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58458264" w14:textId="5FFEE995" w:rsidR="0017131A" w:rsidRDefault="0017131A" w:rsidP="0017131A">
      <w:pPr>
        <w:pStyle w:val="002Titular"/>
      </w:pPr>
      <w:r w:rsidRPr="009522EA">
        <w:t>La obesidad felina</w:t>
      </w:r>
    </w:p>
    <w:p w14:paraId="7DA81EC6" w14:textId="77777777" w:rsidR="0017131A" w:rsidRDefault="0017131A" w:rsidP="0017131A">
      <w:pPr>
        <w:pStyle w:val="004Firma-Autor"/>
        <w:rPr>
          <w:vertAlign w:val="superscript"/>
        </w:rPr>
      </w:pPr>
      <w:r w:rsidRPr="007A0281">
        <w:t>Tristán Gascón Marchal</w:t>
      </w:r>
      <w:r w:rsidRPr="00F5488A">
        <w:rPr>
          <w:rStyle w:val="Superindice"/>
        </w:rPr>
        <w:t>1</w:t>
      </w:r>
      <w:r w:rsidRPr="007A0281">
        <w:t>, Lucía Escobar Ropero</w:t>
      </w:r>
      <w:r w:rsidRPr="00F5488A">
        <w:rPr>
          <w:rStyle w:val="Superindice"/>
        </w:rPr>
        <w:t>2</w:t>
      </w:r>
      <w:r w:rsidRPr="007A0281">
        <w:t>, Laura Navarro Combalía</w:t>
      </w:r>
      <w:r w:rsidRPr="00F5488A">
        <w:rPr>
          <w:rStyle w:val="Superindice"/>
        </w:rPr>
        <w:t>3</w:t>
      </w:r>
      <w:r w:rsidRPr="007A0281">
        <w:t>, Jesús Manuel Aznar Aznar</w:t>
      </w:r>
      <w:r w:rsidRPr="009522EA">
        <w:rPr>
          <w:vertAlign w:val="superscript"/>
        </w:rPr>
        <w:t>4</w:t>
      </w:r>
      <w:r w:rsidRPr="007A0281">
        <w:t>, Araceli Loste Montoya</w:t>
      </w:r>
      <w:r w:rsidRPr="00F5488A">
        <w:rPr>
          <w:rStyle w:val="Superindice"/>
        </w:rPr>
        <w:t>5</w:t>
      </w:r>
      <w:r w:rsidRPr="007A0281">
        <w:t>, Marta Borobia Frías</w:t>
      </w:r>
      <w:r w:rsidRPr="00F5488A">
        <w:rPr>
          <w:rStyle w:val="Superindice"/>
        </w:rPr>
        <w:t>6</w:t>
      </w:r>
    </w:p>
    <w:p w14:paraId="35B19A13" w14:textId="03704614" w:rsidR="0017131A" w:rsidRPr="009A35C2" w:rsidRDefault="0017131A" w:rsidP="0017131A">
      <w:pPr>
        <w:pStyle w:val="004Firma-Autor"/>
      </w:pPr>
      <w:r w:rsidRPr="00F5488A">
        <w:rPr>
          <w:rStyle w:val="Superindice"/>
        </w:rPr>
        <w:t>1</w:t>
      </w:r>
      <w:r w:rsidRPr="009A35C2">
        <w:t>Graduado en Veterinaria, Universidad de Zaragoza</w:t>
      </w:r>
    </w:p>
    <w:p w14:paraId="7970A663" w14:textId="14A25042" w:rsidR="0017131A" w:rsidRPr="009A35C2" w:rsidRDefault="0017131A" w:rsidP="0017131A">
      <w:pPr>
        <w:pStyle w:val="004Firma-Autor"/>
      </w:pPr>
      <w:r w:rsidRPr="00F5488A">
        <w:rPr>
          <w:rStyle w:val="Superindice"/>
        </w:rPr>
        <w:t>2</w:t>
      </w:r>
      <w:r w:rsidRPr="009A35C2">
        <w:t>Estudiante de doctorado Programa Medicina y Sanidad Animal, Universidad de Zaragoza; Veterinaria Generalista, Hospital Veterinario Valvet Unavets</w:t>
      </w:r>
    </w:p>
    <w:p w14:paraId="71AC1BD9" w14:textId="08BBD699" w:rsidR="0017131A" w:rsidRPr="009A35C2" w:rsidRDefault="0017131A" w:rsidP="0017131A">
      <w:pPr>
        <w:pStyle w:val="004Firma-Autor"/>
      </w:pPr>
      <w:r w:rsidRPr="00F5488A">
        <w:rPr>
          <w:rStyle w:val="Superindice"/>
        </w:rPr>
        <w:t>3</w:t>
      </w:r>
      <w:r w:rsidRPr="009A35C2">
        <w:t xml:space="preserve">Profesora asociada. </w:t>
      </w:r>
      <w:r w:rsidRPr="007958CD">
        <w:t xml:space="preserve">Doctora en Veterinaria. </w:t>
      </w:r>
      <w:r w:rsidRPr="009A35C2">
        <w:t>Departamento de Patología Animal. Facultad de Veterinaria, Universidad de Zaragoza</w:t>
      </w:r>
    </w:p>
    <w:p w14:paraId="72B545A5" w14:textId="70F58FEC" w:rsidR="0017131A" w:rsidRPr="009A35C2" w:rsidRDefault="0017131A" w:rsidP="0017131A">
      <w:pPr>
        <w:pStyle w:val="004Firma-Autor"/>
      </w:pPr>
      <w:r w:rsidRPr="00F5488A">
        <w:rPr>
          <w:rStyle w:val="Superindice"/>
        </w:rPr>
        <w:t>4</w:t>
      </w:r>
      <w:r w:rsidRPr="009A35C2">
        <w:t>Técnico superior veterinario en medicina interna, Hospital Veterinario de la Universidad de Zaragoza</w:t>
      </w:r>
    </w:p>
    <w:p w14:paraId="2F3DC7D9" w14:textId="566C7372" w:rsidR="0017131A" w:rsidRPr="009A35C2" w:rsidRDefault="0017131A" w:rsidP="0017131A">
      <w:pPr>
        <w:pStyle w:val="004Firma-Autor"/>
      </w:pPr>
      <w:r w:rsidRPr="00F5488A">
        <w:rPr>
          <w:rStyle w:val="Superindice"/>
        </w:rPr>
        <w:t>5</w:t>
      </w:r>
      <w:r w:rsidRPr="009A35C2">
        <w:t>Profesora titular. Departamento de Patología Animal. Facultad de Veterinaria, Universidad de Zaragoza</w:t>
      </w:r>
    </w:p>
    <w:p w14:paraId="7028A1E0" w14:textId="1995D25B" w:rsidR="0017131A" w:rsidRDefault="0017131A" w:rsidP="0017131A">
      <w:pPr>
        <w:pStyle w:val="004Firma-Autor"/>
      </w:pPr>
      <w:r w:rsidRPr="00F5488A">
        <w:rPr>
          <w:rStyle w:val="Superindice"/>
        </w:rPr>
        <w:t>6</w:t>
      </w:r>
      <w:r w:rsidRPr="009A35C2">
        <w:t>Profesora contratada doctora. Departamento de Patología Animal. Facultad de Veterinaria, Universidad de Zaragoza</w:t>
      </w:r>
    </w:p>
    <w:p w14:paraId="39AFFEC9" w14:textId="77777777" w:rsidR="003C0E74" w:rsidRPr="000E13CA" w:rsidRDefault="003C0E74" w:rsidP="003C0E74">
      <w:pPr>
        <w:pStyle w:val="Texto"/>
      </w:pPr>
    </w:p>
    <w:p w14:paraId="330F7C11" w14:textId="3DDF184C" w:rsidR="0017131A" w:rsidRPr="000E13CA" w:rsidRDefault="0017131A" w:rsidP="003C0E74">
      <w:pPr>
        <w:pStyle w:val="Texto"/>
      </w:pPr>
      <w:r w:rsidRPr="00D44B7F">
        <w:t>Bibliografía:</w:t>
      </w:r>
    </w:p>
    <w:p w14:paraId="74175949" w14:textId="77777777" w:rsidR="0017131A" w:rsidRPr="003C0E74" w:rsidRDefault="0017131A" w:rsidP="0017131A">
      <w:pPr>
        <w:numPr>
          <w:ilvl w:val="0"/>
          <w:numId w:val="27"/>
        </w:numPr>
        <w:spacing w:line="360" w:lineRule="auto"/>
        <w:jc w:val="both"/>
        <w:rPr>
          <w:rFonts w:ascii="Arial" w:hAnsi="Arial" w:cs="Arial"/>
          <w:sz w:val="20"/>
          <w:szCs w:val="20"/>
        </w:rPr>
      </w:pPr>
      <w:r w:rsidRPr="003C0E74">
        <w:rPr>
          <w:rFonts w:ascii="Arial" w:hAnsi="Arial" w:cs="Arial"/>
          <w:sz w:val="20"/>
          <w:szCs w:val="20"/>
        </w:rPr>
        <w:t xml:space="preserve">Ramos-Plá, J. J. (2021). Capítulo 176: Obesidad. En S. J. Ettinger (Coord.), </w:t>
      </w:r>
      <w:r w:rsidRPr="003C0E74">
        <w:rPr>
          <w:rFonts w:ascii="Arial" w:hAnsi="Arial" w:cs="Arial"/>
          <w:i/>
          <w:sz w:val="20"/>
          <w:szCs w:val="20"/>
        </w:rPr>
        <w:t>Tratado de medicina interna veterinaria: Enfermedades del perro y el gato</w:t>
      </w:r>
      <w:r w:rsidRPr="003C0E74">
        <w:rPr>
          <w:rFonts w:ascii="Arial" w:hAnsi="Arial" w:cs="Arial"/>
          <w:sz w:val="20"/>
          <w:szCs w:val="20"/>
        </w:rPr>
        <w:t xml:space="preserve"> (8a. ed, pp. 719-722). </w:t>
      </w:r>
      <w:r w:rsidRPr="003C0E74">
        <w:rPr>
          <w:rFonts w:ascii="Arial" w:hAnsi="Arial" w:cs="Arial"/>
          <w:color w:val="595959"/>
          <w:sz w:val="20"/>
          <w:szCs w:val="20"/>
        </w:rPr>
        <w:t>Edra</w:t>
      </w:r>
      <w:r w:rsidRPr="003C0E74">
        <w:rPr>
          <w:rFonts w:ascii="Arial" w:hAnsi="Arial" w:cs="Arial"/>
          <w:sz w:val="20"/>
          <w:szCs w:val="20"/>
        </w:rPr>
        <w:t>.</w:t>
      </w:r>
    </w:p>
    <w:p w14:paraId="3EC93FCE" w14:textId="77777777" w:rsidR="0017131A" w:rsidRPr="003C0E74" w:rsidRDefault="0017131A" w:rsidP="0017131A">
      <w:pPr>
        <w:numPr>
          <w:ilvl w:val="0"/>
          <w:numId w:val="27"/>
        </w:numPr>
        <w:spacing w:line="360" w:lineRule="auto"/>
        <w:rPr>
          <w:rFonts w:ascii="Arial" w:hAnsi="Arial" w:cs="Arial"/>
          <w:sz w:val="20"/>
          <w:szCs w:val="20"/>
        </w:rPr>
      </w:pPr>
      <w:r w:rsidRPr="003C0E74">
        <w:rPr>
          <w:rFonts w:ascii="Arial" w:hAnsi="Arial" w:cs="Arial"/>
          <w:sz w:val="20"/>
          <w:szCs w:val="20"/>
        </w:rPr>
        <w:t>Loste, A., Marca, M. C., &amp; Borobia, M. (2021). Actualización del tratamiento de la obesidad canina y felina. Canis et felis, 168, 6-14.</w:t>
      </w:r>
    </w:p>
    <w:p w14:paraId="49A18618" w14:textId="77777777" w:rsidR="0017131A" w:rsidRPr="003C0E74" w:rsidRDefault="0017131A" w:rsidP="0017131A">
      <w:pPr>
        <w:numPr>
          <w:ilvl w:val="0"/>
          <w:numId w:val="27"/>
        </w:numPr>
        <w:spacing w:line="360" w:lineRule="auto"/>
        <w:jc w:val="both"/>
        <w:rPr>
          <w:rFonts w:ascii="Arial" w:hAnsi="Arial" w:cs="Arial"/>
          <w:sz w:val="20"/>
          <w:szCs w:val="20"/>
        </w:rPr>
      </w:pPr>
      <w:r w:rsidRPr="003C0E74">
        <w:rPr>
          <w:rFonts w:ascii="Arial" w:hAnsi="Arial" w:cs="Arial"/>
          <w:sz w:val="20"/>
          <w:szCs w:val="20"/>
        </w:rPr>
        <w:t xml:space="preserve">Saavedra, C., Pérez, C., Oyarzún, C., &amp; Torres-Arévalo, Á. (2024). </w:t>
      </w:r>
      <w:r w:rsidRPr="003C0E74">
        <w:rPr>
          <w:rFonts w:ascii="Arial" w:hAnsi="Arial" w:cs="Arial"/>
          <w:sz w:val="20"/>
          <w:szCs w:val="20"/>
          <w:lang w:val="en-GB"/>
        </w:rPr>
        <w:t xml:space="preserve">Overweight and obesity in domestic cats: Epidemiological risk factors and associated pathologies. </w:t>
      </w:r>
      <w:r w:rsidRPr="003C0E74">
        <w:rPr>
          <w:rFonts w:ascii="Arial" w:hAnsi="Arial" w:cs="Arial"/>
          <w:sz w:val="20"/>
          <w:szCs w:val="20"/>
        </w:rPr>
        <w:t>Journal of Feline Medicine and Surgery, 26(11), 1-11.</w:t>
      </w:r>
    </w:p>
    <w:p w14:paraId="54A232C4" w14:textId="77777777" w:rsidR="0017131A" w:rsidRPr="003C0E74" w:rsidRDefault="0017131A" w:rsidP="0017131A">
      <w:pPr>
        <w:numPr>
          <w:ilvl w:val="0"/>
          <w:numId w:val="27"/>
        </w:numPr>
        <w:spacing w:line="360" w:lineRule="auto"/>
        <w:jc w:val="both"/>
        <w:rPr>
          <w:rFonts w:ascii="Arial" w:hAnsi="Arial" w:cs="Arial"/>
          <w:sz w:val="20"/>
          <w:szCs w:val="20"/>
        </w:rPr>
      </w:pPr>
      <w:r w:rsidRPr="003C0E74">
        <w:rPr>
          <w:rFonts w:ascii="Arial" w:hAnsi="Arial" w:cs="Arial"/>
          <w:sz w:val="20"/>
          <w:szCs w:val="20"/>
          <w:lang w:val="en-GB"/>
        </w:rPr>
        <w:t xml:space="preserve">Clark, M., &amp; Hoenig, M. (2016). Metabolic Effects of Obesity and Its Interaction with Endocrine Diseases. </w:t>
      </w:r>
      <w:r w:rsidRPr="003C0E74">
        <w:rPr>
          <w:rFonts w:ascii="Arial" w:hAnsi="Arial" w:cs="Arial"/>
          <w:sz w:val="20"/>
          <w:szCs w:val="20"/>
        </w:rPr>
        <w:t>Veterinary Clinics of North America: Small Animal Practice, 46(5), 797-815.</w:t>
      </w:r>
    </w:p>
    <w:p w14:paraId="6D826031" w14:textId="77777777" w:rsidR="0017131A" w:rsidRPr="003C0E74" w:rsidRDefault="0017131A" w:rsidP="0017131A">
      <w:pPr>
        <w:numPr>
          <w:ilvl w:val="0"/>
          <w:numId w:val="27"/>
        </w:numPr>
        <w:spacing w:line="360" w:lineRule="auto"/>
        <w:rPr>
          <w:rFonts w:ascii="Arial" w:hAnsi="Arial" w:cs="Arial"/>
          <w:sz w:val="20"/>
          <w:szCs w:val="20"/>
        </w:rPr>
      </w:pPr>
      <w:r w:rsidRPr="003C0E74">
        <w:rPr>
          <w:rFonts w:ascii="Arial" w:hAnsi="Arial" w:cs="Arial"/>
          <w:sz w:val="20"/>
          <w:szCs w:val="20"/>
          <w:lang w:val="en-GB"/>
        </w:rPr>
        <w:t xml:space="preserve">Cline, M. G., Burns, K. M., Coe, J. B., Downing, R., Durzi, T., Murphy, M., &amp; Parker, V. (2021). 2021 AAHA Nutrition and Weight Management Guidelines for Dogs and Cats. </w:t>
      </w:r>
      <w:r w:rsidRPr="003C0E74">
        <w:rPr>
          <w:rFonts w:ascii="Arial" w:hAnsi="Arial" w:cs="Arial"/>
          <w:sz w:val="20"/>
          <w:szCs w:val="20"/>
        </w:rPr>
        <w:t>Journal of the American Animal Hospital Association, 57(4), 153-178.</w:t>
      </w:r>
    </w:p>
    <w:p w14:paraId="3DB13395" w14:textId="77777777" w:rsidR="0017131A" w:rsidRPr="003C0E74" w:rsidRDefault="0017131A" w:rsidP="0017131A">
      <w:pPr>
        <w:numPr>
          <w:ilvl w:val="0"/>
          <w:numId w:val="27"/>
        </w:numPr>
        <w:spacing w:line="360" w:lineRule="auto"/>
        <w:jc w:val="both"/>
        <w:rPr>
          <w:rFonts w:ascii="Arial" w:hAnsi="Arial" w:cs="Arial"/>
          <w:sz w:val="20"/>
          <w:szCs w:val="20"/>
        </w:rPr>
      </w:pPr>
      <w:r w:rsidRPr="003C0E74">
        <w:rPr>
          <w:rFonts w:ascii="Arial" w:hAnsi="Arial" w:cs="Arial"/>
          <w:sz w:val="20"/>
          <w:szCs w:val="20"/>
          <w:lang w:val="en-GB"/>
        </w:rPr>
        <w:t xml:space="preserve">Rollins, A. W., &amp; Murphy, M. (2019). Nutritional assessment in the cat: Practical recommendations for better medical care. </w:t>
      </w:r>
      <w:r w:rsidRPr="003C0E74">
        <w:rPr>
          <w:rFonts w:ascii="Arial" w:hAnsi="Arial" w:cs="Arial"/>
          <w:sz w:val="20"/>
          <w:szCs w:val="20"/>
        </w:rPr>
        <w:t>Journal of Feline Medicine and Surgery, 21(5), 442-448.</w:t>
      </w:r>
    </w:p>
    <w:p w14:paraId="5214B7AA" w14:textId="77777777" w:rsidR="0017131A" w:rsidRPr="003C0E74" w:rsidRDefault="0017131A" w:rsidP="0017131A">
      <w:pPr>
        <w:numPr>
          <w:ilvl w:val="0"/>
          <w:numId w:val="27"/>
        </w:numPr>
        <w:spacing w:line="360" w:lineRule="auto"/>
        <w:jc w:val="both"/>
        <w:rPr>
          <w:rFonts w:ascii="Arial" w:hAnsi="Arial" w:cs="Arial"/>
          <w:sz w:val="20"/>
          <w:szCs w:val="20"/>
        </w:rPr>
      </w:pPr>
      <w:r w:rsidRPr="003C0E74">
        <w:rPr>
          <w:rFonts w:ascii="Arial" w:hAnsi="Arial" w:cs="Arial"/>
          <w:sz w:val="20"/>
          <w:szCs w:val="20"/>
        </w:rPr>
        <w:lastRenderedPageBreak/>
        <w:t xml:space="preserve">Michel, K. (2021). Capítulo 170: Evaluación nutricional. En S. J. Ettinger (Coord.), </w:t>
      </w:r>
      <w:r w:rsidRPr="003C0E74">
        <w:rPr>
          <w:rFonts w:ascii="Arial" w:hAnsi="Arial" w:cs="Arial"/>
          <w:i/>
          <w:sz w:val="20"/>
          <w:szCs w:val="20"/>
        </w:rPr>
        <w:t>Tratado de medicina interna veterinaria: Enfermedades del perro y el gato</w:t>
      </w:r>
      <w:r w:rsidRPr="003C0E74">
        <w:rPr>
          <w:rFonts w:ascii="Arial" w:hAnsi="Arial" w:cs="Arial"/>
          <w:sz w:val="20"/>
          <w:szCs w:val="20"/>
        </w:rPr>
        <w:t xml:space="preserve"> (8a. ed, pp. 719-722). Grupo Asís Biomedia.</w:t>
      </w:r>
    </w:p>
    <w:p w14:paraId="7FD6DB1B" w14:textId="77777777" w:rsidR="0017131A" w:rsidRPr="003C0E74" w:rsidRDefault="0017131A" w:rsidP="0017131A">
      <w:pPr>
        <w:numPr>
          <w:ilvl w:val="0"/>
          <w:numId w:val="27"/>
        </w:numPr>
        <w:spacing w:line="360" w:lineRule="auto"/>
        <w:jc w:val="both"/>
        <w:rPr>
          <w:rFonts w:ascii="Arial" w:hAnsi="Arial" w:cs="Arial"/>
          <w:sz w:val="20"/>
          <w:szCs w:val="20"/>
        </w:rPr>
      </w:pPr>
      <w:r w:rsidRPr="003C0E74">
        <w:rPr>
          <w:rFonts w:ascii="Arial" w:hAnsi="Arial" w:cs="Arial"/>
          <w:sz w:val="20"/>
          <w:szCs w:val="20"/>
          <w:lang w:val="en-GB"/>
        </w:rPr>
        <w:t xml:space="preserve">World Small Animal Veteriary Association. (2024). Nutrition Guidelines - WSAVA. World Small Animal Veterinary Association. </w:t>
      </w:r>
      <w:r w:rsidRPr="003C0E74">
        <w:rPr>
          <w:rFonts w:ascii="Arial" w:hAnsi="Arial" w:cs="Arial"/>
          <w:sz w:val="20"/>
          <w:szCs w:val="20"/>
        </w:rPr>
        <w:t>Recuperado de https://wsava.org/Global-Guidelines/Global-Nutrition-Guidelines/.</w:t>
      </w:r>
    </w:p>
    <w:p w14:paraId="70A09FA7" w14:textId="77777777" w:rsidR="0017131A" w:rsidRPr="003C0E74" w:rsidRDefault="0017131A" w:rsidP="0017131A">
      <w:pPr>
        <w:numPr>
          <w:ilvl w:val="0"/>
          <w:numId w:val="27"/>
        </w:numPr>
        <w:spacing w:line="360" w:lineRule="auto"/>
        <w:jc w:val="both"/>
        <w:rPr>
          <w:rFonts w:ascii="Arial" w:hAnsi="Arial" w:cs="Arial"/>
          <w:sz w:val="20"/>
          <w:szCs w:val="20"/>
          <w:lang w:val="sv-SE"/>
        </w:rPr>
      </w:pPr>
      <w:r w:rsidRPr="003C0E74">
        <w:rPr>
          <w:rFonts w:ascii="Arial" w:hAnsi="Arial" w:cs="Arial"/>
          <w:sz w:val="20"/>
          <w:szCs w:val="20"/>
          <w:lang w:val="sv-SE"/>
        </w:rPr>
        <w:t xml:space="preserve">Michel, K. E., Anderson, W., Cupp, C., &amp; Laflamme, D. P. (2011). </w:t>
      </w:r>
      <w:r w:rsidRPr="003C0E74">
        <w:rPr>
          <w:rFonts w:ascii="Arial" w:hAnsi="Arial" w:cs="Arial"/>
          <w:sz w:val="20"/>
          <w:szCs w:val="20"/>
          <w:lang w:val="en-GB"/>
        </w:rPr>
        <w:t xml:space="preserve">Correlation of a feline muscle mass score with body composition determined by dual-energy X-ray absorptiometry. </w:t>
      </w:r>
      <w:r w:rsidRPr="003C0E74">
        <w:rPr>
          <w:rFonts w:ascii="Arial" w:hAnsi="Arial" w:cs="Arial"/>
          <w:sz w:val="20"/>
          <w:szCs w:val="20"/>
          <w:lang w:val="sv-SE"/>
        </w:rPr>
        <w:t>The British journal of nutrition, 106(1), 57–59.</w:t>
      </w:r>
    </w:p>
    <w:p w14:paraId="5D19CBD1" w14:textId="77777777" w:rsidR="0017131A" w:rsidRPr="003C0E74" w:rsidRDefault="0017131A" w:rsidP="0017131A">
      <w:pPr>
        <w:numPr>
          <w:ilvl w:val="0"/>
          <w:numId w:val="27"/>
        </w:numPr>
        <w:spacing w:line="360" w:lineRule="auto"/>
        <w:jc w:val="both"/>
        <w:rPr>
          <w:rFonts w:ascii="Arial" w:hAnsi="Arial" w:cs="Arial"/>
          <w:sz w:val="20"/>
          <w:szCs w:val="20"/>
        </w:rPr>
      </w:pPr>
      <w:r w:rsidRPr="003C0E74">
        <w:rPr>
          <w:rFonts w:ascii="Arial" w:hAnsi="Arial" w:cs="Arial"/>
          <w:sz w:val="20"/>
          <w:szCs w:val="20"/>
        </w:rPr>
        <w:t xml:space="preserve">Loste, A., Marca, M. C., Borobia, M. (2025). Uso de fármacos en endocrinología. En J. Rejas (Coord.) </w:t>
      </w:r>
      <w:r w:rsidRPr="003C0E74">
        <w:rPr>
          <w:rFonts w:ascii="Arial" w:hAnsi="Arial" w:cs="Arial"/>
          <w:i/>
          <w:sz w:val="20"/>
          <w:szCs w:val="20"/>
        </w:rPr>
        <w:t>Guía Terapéutica del Animal de Compañía 2025</w:t>
      </w:r>
      <w:r w:rsidRPr="003C0E74">
        <w:rPr>
          <w:rFonts w:ascii="Arial" w:hAnsi="Arial" w:cs="Arial"/>
          <w:sz w:val="20"/>
          <w:szCs w:val="20"/>
        </w:rPr>
        <w:t xml:space="preserve"> (8a. ed, pp. 307-339). Consulta.</w:t>
      </w:r>
    </w:p>
    <w:p w14:paraId="41ACFE65" w14:textId="77777777" w:rsidR="0017131A" w:rsidRPr="003C0E74" w:rsidRDefault="0017131A" w:rsidP="0017131A">
      <w:pPr>
        <w:numPr>
          <w:ilvl w:val="0"/>
          <w:numId w:val="27"/>
        </w:numPr>
        <w:spacing w:line="360" w:lineRule="auto"/>
        <w:jc w:val="both"/>
        <w:rPr>
          <w:rFonts w:ascii="Arial" w:hAnsi="Arial" w:cs="Arial"/>
          <w:sz w:val="20"/>
          <w:szCs w:val="20"/>
          <w:lang w:val="nl-NL"/>
        </w:rPr>
      </w:pPr>
      <w:r w:rsidRPr="003C0E74">
        <w:rPr>
          <w:rFonts w:ascii="Arial" w:hAnsi="Arial" w:cs="Arial"/>
          <w:sz w:val="20"/>
          <w:szCs w:val="20"/>
          <w:lang w:val="en-GB"/>
        </w:rPr>
        <w:t xml:space="preserve">Godfrey, H., Morrow, S., Abood, S. K., &amp; Verbrugghe, A. (2024). Identifying the target population and preventive strategies to combat feline obesity. </w:t>
      </w:r>
      <w:r w:rsidRPr="003C0E74">
        <w:rPr>
          <w:rFonts w:ascii="Arial" w:hAnsi="Arial" w:cs="Arial"/>
          <w:sz w:val="20"/>
          <w:szCs w:val="20"/>
          <w:lang w:val="nl-NL"/>
        </w:rPr>
        <w:t>Journal of Feline Medicine and Surgery, 26(2), 1-11.</w:t>
      </w:r>
    </w:p>
    <w:p w14:paraId="24A850FE" w14:textId="77777777" w:rsidR="0017131A" w:rsidRPr="003C0E74" w:rsidRDefault="0017131A" w:rsidP="0017131A">
      <w:pPr>
        <w:numPr>
          <w:ilvl w:val="0"/>
          <w:numId w:val="27"/>
        </w:numPr>
        <w:spacing w:line="360" w:lineRule="auto"/>
        <w:jc w:val="both"/>
        <w:rPr>
          <w:rFonts w:ascii="Arial" w:hAnsi="Arial" w:cs="Arial"/>
          <w:sz w:val="20"/>
          <w:szCs w:val="20"/>
        </w:rPr>
      </w:pPr>
      <w:r w:rsidRPr="003C0E74">
        <w:rPr>
          <w:rFonts w:ascii="Arial" w:hAnsi="Arial" w:cs="Arial"/>
          <w:sz w:val="20"/>
          <w:szCs w:val="20"/>
          <w:lang w:val="en-GB"/>
        </w:rPr>
        <w:t xml:space="preserve">Linder, D., &amp; Parker, V. (2016). Dietary Aspects of Weight Management in Cats and Dogs. </w:t>
      </w:r>
      <w:r w:rsidRPr="003C0E74">
        <w:rPr>
          <w:rFonts w:ascii="Arial" w:hAnsi="Arial" w:cs="Arial"/>
          <w:sz w:val="20"/>
          <w:szCs w:val="20"/>
        </w:rPr>
        <w:t>Veterinary Clinics of North America: Small Animal Practice, 46(5), 869-882.</w:t>
      </w:r>
    </w:p>
    <w:p w14:paraId="6837F41E" w14:textId="77777777" w:rsidR="0017131A" w:rsidRPr="003C0E74" w:rsidRDefault="0017131A" w:rsidP="0017131A">
      <w:pPr>
        <w:numPr>
          <w:ilvl w:val="0"/>
          <w:numId w:val="27"/>
        </w:numPr>
        <w:spacing w:line="360" w:lineRule="auto"/>
        <w:jc w:val="both"/>
        <w:rPr>
          <w:rFonts w:ascii="Arial" w:hAnsi="Arial" w:cs="Arial"/>
          <w:sz w:val="20"/>
          <w:szCs w:val="20"/>
          <w:lang w:val="en-GB"/>
        </w:rPr>
      </w:pPr>
      <w:r w:rsidRPr="003C0E74">
        <w:rPr>
          <w:rFonts w:ascii="Arial" w:hAnsi="Arial" w:cs="Arial"/>
          <w:sz w:val="20"/>
          <w:szCs w:val="20"/>
          <w:lang w:val="en-GB"/>
        </w:rPr>
        <w:t>Brooks, D., Churchill, J., Fein, K., Linder, D., Michel, K. E., Tudor, K., Ward, E., &amp; Witzel, A. (2014). 2014 AAHA Weight Management Guidelines for Dogs and Cats. Journal of the American Animal Hospital Association, 50(1), 1-11.</w:t>
      </w:r>
    </w:p>
    <w:p w14:paraId="459D068E" w14:textId="77777777" w:rsidR="0017131A" w:rsidRPr="003C0E74" w:rsidRDefault="0017131A" w:rsidP="0017131A">
      <w:pPr>
        <w:numPr>
          <w:ilvl w:val="0"/>
          <w:numId w:val="27"/>
        </w:numPr>
        <w:spacing w:line="360" w:lineRule="auto"/>
        <w:jc w:val="both"/>
        <w:rPr>
          <w:rFonts w:ascii="Arial" w:hAnsi="Arial" w:cs="Arial"/>
          <w:sz w:val="20"/>
          <w:szCs w:val="20"/>
          <w:lang w:val="en-GB"/>
        </w:rPr>
      </w:pPr>
      <w:r w:rsidRPr="003C0E74">
        <w:rPr>
          <w:rFonts w:ascii="Arial" w:hAnsi="Arial" w:cs="Arial"/>
          <w:sz w:val="20"/>
          <w:szCs w:val="20"/>
          <w:lang w:val="en-GB"/>
        </w:rPr>
        <w:t>Rankovic, A., Verton-Shaw, S., Shoveller, A. K., Bakovic, M., Kirby, G., &amp; Verbrugghe, A. (2023). Dietary choline, but not L-carnitine, increases circulating lipid and lipoprotein concentrations, without affecting body composition, energy expenditure or respiratory quotient in lean and obese male cats during weight maintenance. Frontiers in Veterinary Science, 10(1198175), 1-14.</w:t>
      </w:r>
    </w:p>
    <w:p w14:paraId="34113F64" w14:textId="77777777" w:rsidR="0017131A" w:rsidRPr="003C0E74" w:rsidRDefault="0017131A" w:rsidP="0017131A">
      <w:pPr>
        <w:numPr>
          <w:ilvl w:val="0"/>
          <w:numId w:val="27"/>
        </w:numPr>
        <w:spacing w:line="360" w:lineRule="auto"/>
        <w:jc w:val="both"/>
        <w:rPr>
          <w:rFonts w:ascii="Arial" w:hAnsi="Arial" w:cs="Arial"/>
          <w:sz w:val="20"/>
          <w:szCs w:val="20"/>
          <w:lang w:val="en-GB"/>
        </w:rPr>
      </w:pPr>
      <w:r w:rsidRPr="003C0E74">
        <w:rPr>
          <w:rFonts w:ascii="Arial" w:hAnsi="Arial" w:cs="Arial"/>
          <w:sz w:val="20"/>
          <w:szCs w:val="20"/>
          <w:lang w:val="en-GB"/>
        </w:rPr>
        <w:t>Shepherd, M. (2021). Canine and Feline Obesity Management. Veterinary Clinics of North America: Small Animal Practice, 51(3), 653-667.</w:t>
      </w:r>
    </w:p>
    <w:p w14:paraId="14B9B5F3" w14:textId="77777777" w:rsidR="0017131A" w:rsidRPr="003C0E74" w:rsidRDefault="0017131A" w:rsidP="0017131A">
      <w:pPr>
        <w:numPr>
          <w:ilvl w:val="0"/>
          <w:numId w:val="27"/>
        </w:numPr>
        <w:spacing w:line="360" w:lineRule="auto"/>
        <w:jc w:val="both"/>
        <w:rPr>
          <w:rFonts w:ascii="Arial" w:hAnsi="Arial" w:cs="Arial"/>
          <w:sz w:val="20"/>
          <w:szCs w:val="20"/>
          <w:lang w:val="en-GB"/>
        </w:rPr>
      </w:pPr>
      <w:r w:rsidRPr="003C0E74">
        <w:rPr>
          <w:rFonts w:ascii="Arial" w:hAnsi="Arial" w:cs="Arial"/>
          <w:sz w:val="20"/>
          <w:szCs w:val="20"/>
          <w:lang w:val="en-GB"/>
        </w:rPr>
        <w:t>Verbrugghe, A., Rankovic, A., Armstrong, S., Santarossa, A., Kirby, G. M., &amp; Bakovic, M. (2021). Serum Lipid, Amino Acid and Acylcarnitine Profiles of Obese Cats Supplemented</w:t>
      </w:r>
    </w:p>
    <w:p w14:paraId="3385DDDB" w14:textId="77777777" w:rsidR="0017131A" w:rsidRPr="003C0E74" w:rsidRDefault="0017131A" w:rsidP="0017131A">
      <w:pPr>
        <w:numPr>
          <w:ilvl w:val="0"/>
          <w:numId w:val="27"/>
        </w:numPr>
        <w:spacing w:line="360" w:lineRule="auto"/>
        <w:jc w:val="both"/>
        <w:rPr>
          <w:rFonts w:ascii="Arial" w:hAnsi="Arial" w:cs="Arial"/>
          <w:sz w:val="20"/>
          <w:szCs w:val="20"/>
          <w:lang w:val="en-GB"/>
        </w:rPr>
      </w:pPr>
      <w:r w:rsidRPr="003C0E74">
        <w:rPr>
          <w:rFonts w:ascii="Arial" w:hAnsi="Arial" w:cs="Arial"/>
          <w:sz w:val="20"/>
          <w:szCs w:val="20"/>
          <w:lang w:val="en-GB"/>
        </w:rPr>
        <w:t>Ligout, S., Si, X., Vlaeminck, H., &amp; Lyn, S. (2020). Cats reorganise their feeding behaviours when moving from ad libitum to restricted feeding. Journal of Feline Medicine and Surgery, 22(10), 953-958.</w:t>
      </w:r>
    </w:p>
    <w:p w14:paraId="319CE557" w14:textId="77777777" w:rsidR="0017131A" w:rsidRPr="003C0E74" w:rsidRDefault="0017131A" w:rsidP="0017131A">
      <w:pPr>
        <w:numPr>
          <w:ilvl w:val="0"/>
          <w:numId w:val="27"/>
        </w:numPr>
        <w:spacing w:line="360" w:lineRule="auto"/>
        <w:jc w:val="both"/>
        <w:rPr>
          <w:rFonts w:ascii="Arial" w:hAnsi="Arial" w:cs="Arial"/>
          <w:sz w:val="20"/>
          <w:szCs w:val="20"/>
          <w:lang w:val="en-GB"/>
        </w:rPr>
      </w:pPr>
      <w:r w:rsidRPr="003C0E74">
        <w:rPr>
          <w:rFonts w:ascii="Arial" w:hAnsi="Arial" w:cs="Arial"/>
          <w:sz w:val="20"/>
          <w:szCs w:val="20"/>
          <w:lang w:val="en-GB"/>
        </w:rPr>
        <w:t>Nielson, S. A., Khosa, D. K., Verbrugghe, A., &amp; Clow, K. M. (2024). Cat caregivers’ perceptions, motivations, and behaviours for feeding treats: A cross sectional study. PLOS ONE, 19(1), 1-24.</w:t>
      </w:r>
    </w:p>
    <w:p w14:paraId="6B16F8B8" w14:textId="77777777" w:rsidR="0017131A" w:rsidRPr="003C0E74" w:rsidRDefault="0017131A" w:rsidP="0017131A">
      <w:pPr>
        <w:numPr>
          <w:ilvl w:val="0"/>
          <w:numId w:val="27"/>
        </w:numPr>
        <w:spacing w:line="360" w:lineRule="auto"/>
        <w:jc w:val="both"/>
        <w:rPr>
          <w:rFonts w:ascii="Arial" w:hAnsi="Arial" w:cs="Arial"/>
          <w:sz w:val="20"/>
          <w:szCs w:val="20"/>
          <w:lang w:val="en-GB"/>
        </w:rPr>
      </w:pPr>
      <w:r w:rsidRPr="003C0E74">
        <w:rPr>
          <w:rFonts w:ascii="Arial" w:hAnsi="Arial" w:cs="Arial"/>
          <w:sz w:val="20"/>
          <w:szCs w:val="20"/>
          <w:lang w:val="en-GB"/>
        </w:rPr>
        <w:t>Michel, K., &amp; Scherk, M. (2012). From Problem to Success: Feline weight loss programs that work. Journal of Feline Medicine and Surgery, 14(5), 327-336.</w:t>
      </w:r>
    </w:p>
    <w:p w14:paraId="6B509AEF" w14:textId="77777777" w:rsidR="0017131A" w:rsidRPr="003C0E74" w:rsidRDefault="0017131A" w:rsidP="0017131A">
      <w:pPr>
        <w:numPr>
          <w:ilvl w:val="0"/>
          <w:numId w:val="27"/>
        </w:numPr>
        <w:spacing w:line="360" w:lineRule="auto"/>
        <w:jc w:val="both"/>
        <w:rPr>
          <w:rFonts w:ascii="Arial" w:hAnsi="Arial" w:cs="Arial"/>
          <w:sz w:val="20"/>
          <w:szCs w:val="20"/>
          <w:lang w:val="en-GB"/>
        </w:rPr>
      </w:pPr>
      <w:r w:rsidRPr="003C0E74">
        <w:rPr>
          <w:rFonts w:ascii="Arial" w:hAnsi="Arial" w:cs="Arial"/>
          <w:sz w:val="20"/>
          <w:szCs w:val="20"/>
        </w:rPr>
        <w:lastRenderedPageBreak/>
        <w:t xml:space="preserve">Delgado, M., &amp; Dantas, L. M. S. (2020). </w:t>
      </w:r>
      <w:r w:rsidRPr="003C0E74">
        <w:rPr>
          <w:rFonts w:ascii="Arial" w:hAnsi="Arial" w:cs="Arial"/>
          <w:sz w:val="20"/>
          <w:szCs w:val="20"/>
          <w:lang w:val="en-GB"/>
        </w:rPr>
        <w:t>Feeding Cats for Optimal Mental and Behavioral Well-Being. Veterinary Clinics of North America: Small Animal Practice, 50(5), 939-953.</w:t>
      </w:r>
    </w:p>
    <w:p w14:paraId="0E54B8D7" w14:textId="77777777" w:rsidR="0017131A" w:rsidRPr="003C0E74" w:rsidRDefault="0017131A" w:rsidP="0017131A">
      <w:pPr>
        <w:numPr>
          <w:ilvl w:val="0"/>
          <w:numId w:val="27"/>
        </w:numPr>
        <w:spacing w:line="360" w:lineRule="auto"/>
        <w:jc w:val="both"/>
        <w:rPr>
          <w:rFonts w:ascii="Arial" w:hAnsi="Arial" w:cs="Arial"/>
          <w:sz w:val="20"/>
          <w:szCs w:val="20"/>
          <w:lang w:val="en-GB"/>
        </w:rPr>
      </w:pPr>
      <w:r w:rsidRPr="003C0E74">
        <w:rPr>
          <w:rFonts w:ascii="Arial" w:hAnsi="Arial" w:cs="Arial"/>
          <w:sz w:val="20"/>
          <w:szCs w:val="20"/>
        </w:rPr>
        <w:t xml:space="preserve">Dantas, L. M., Delgado, M. M., Johnson, I., &amp; Buffington, C. T. (2016). </w:t>
      </w:r>
      <w:r w:rsidRPr="003C0E74">
        <w:rPr>
          <w:rFonts w:ascii="Arial" w:hAnsi="Arial" w:cs="Arial"/>
          <w:sz w:val="20"/>
          <w:szCs w:val="20"/>
          <w:lang w:val="en-GB"/>
        </w:rPr>
        <w:t>Food puzzles for cats: Feeding for physical and emotional wellbeing. Journal of Feline Medicine and Surgery, 18(9), 723-732.</w:t>
      </w:r>
    </w:p>
    <w:p w14:paraId="6343C6E0" w14:textId="77777777" w:rsidR="0017131A" w:rsidRPr="003C0E74" w:rsidRDefault="0017131A" w:rsidP="0017131A">
      <w:pPr>
        <w:numPr>
          <w:ilvl w:val="0"/>
          <w:numId w:val="27"/>
        </w:numPr>
        <w:spacing w:line="360" w:lineRule="auto"/>
        <w:jc w:val="both"/>
        <w:rPr>
          <w:rFonts w:ascii="Arial" w:hAnsi="Arial" w:cs="Arial"/>
          <w:sz w:val="20"/>
          <w:szCs w:val="20"/>
          <w:lang w:val="en-GB"/>
        </w:rPr>
      </w:pPr>
      <w:r w:rsidRPr="003C0E74">
        <w:rPr>
          <w:rFonts w:ascii="Arial" w:hAnsi="Arial" w:cs="Arial"/>
          <w:sz w:val="20"/>
          <w:szCs w:val="20"/>
        </w:rPr>
        <w:t xml:space="preserve">Delgado, M., Bain, M. J., &amp; Buffington, C. T. (2020). </w:t>
      </w:r>
      <w:r w:rsidRPr="003C0E74">
        <w:rPr>
          <w:rFonts w:ascii="Arial" w:hAnsi="Arial" w:cs="Arial"/>
          <w:sz w:val="20"/>
          <w:szCs w:val="20"/>
          <w:lang w:val="en-GB"/>
        </w:rPr>
        <w:t>A survey of feeding practices and use of food puzzles in owners of domestic cats. Journal of Feline Medicine and Surgery, 22(2), 193-198.</w:t>
      </w:r>
    </w:p>
    <w:p w14:paraId="3A31771C" w14:textId="77777777" w:rsidR="0017131A" w:rsidRPr="003C0E74" w:rsidRDefault="0017131A" w:rsidP="0017131A">
      <w:pPr>
        <w:numPr>
          <w:ilvl w:val="0"/>
          <w:numId w:val="27"/>
        </w:numPr>
        <w:spacing w:line="360" w:lineRule="auto"/>
        <w:jc w:val="both"/>
        <w:rPr>
          <w:rFonts w:ascii="Arial" w:hAnsi="Arial" w:cs="Arial"/>
          <w:sz w:val="20"/>
          <w:szCs w:val="20"/>
          <w:lang w:val="en-GB"/>
        </w:rPr>
      </w:pPr>
      <w:r w:rsidRPr="003C0E74">
        <w:rPr>
          <w:rFonts w:ascii="Arial" w:hAnsi="Arial" w:cs="Arial"/>
          <w:sz w:val="20"/>
          <w:szCs w:val="20"/>
          <w:lang w:val="en-GB"/>
        </w:rPr>
        <w:t>Phillips, A. M., Coe, J. B., Rock, M. J., &amp; Adams, C. L. (2017). Feline Obesity in Veterinary Medicine: Insights from a Thematic Analysis of Communication in Practice. Frontiers in Veterinary Science, 4, 117-131.</w:t>
      </w:r>
    </w:p>
    <w:p w14:paraId="16B3510E" w14:textId="77777777" w:rsidR="0017131A" w:rsidRPr="003C0E74" w:rsidRDefault="0017131A" w:rsidP="0017131A">
      <w:pPr>
        <w:numPr>
          <w:ilvl w:val="0"/>
          <w:numId w:val="27"/>
        </w:numPr>
        <w:spacing w:line="360" w:lineRule="auto"/>
        <w:jc w:val="both"/>
        <w:rPr>
          <w:rFonts w:ascii="Arial" w:hAnsi="Arial" w:cs="Arial"/>
          <w:sz w:val="20"/>
          <w:szCs w:val="20"/>
          <w:lang w:val="en-GB"/>
        </w:rPr>
      </w:pPr>
      <w:r w:rsidRPr="003C0E74">
        <w:rPr>
          <w:rFonts w:ascii="Arial" w:hAnsi="Arial" w:cs="Arial"/>
          <w:sz w:val="20"/>
          <w:szCs w:val="20"/>
          <w:lang w:val="en-GB"/>
        </w:rPr>
        <w:t>Li, K., Xiao, X., Li, Y., Lu, S., Zi, J., Sun, X., Xu, J., Liu, H.-Y., Li, X., Song, T., &amp; Cai, D. (2024). Insights into the interplay between gut microbiota and lipid metabolism in the obesity management of canines and felines. Journal of Animal Science and Biotechnology, 15(1), 114-131.</w:t>
      </w:r>
    </w:p>
    <w:p w14:paraId="78393E6E" w14:textId="77777777" w:rsidR="0017131A" w:rsidRPr="003C0E74" w:rsidRDefault="0017131A" w:rsidP="0017131A">
      <w:pPr>
        <w:numPr>
          <w:ilvl w:val="0"/>
          <w:numId w:val="27"/>
        </w:numPr>
        <w:spacing w:line="360" w:lineRule="auto"/>
        <w:jc w:val="both"/>
        <w:rPr>
          <w:rFonts w:ascii="Arial" w:hAnsi="Arial" w:cs="Arial"/>
          <w:sz w:val="20"/>
          <w:szCs w:val="20"/>
          <w:lang w:val="en-GB"/>
        </w:rPr>
      </w:pPr>
      <w:r w:rsidRPr="003C0E74">
        <w:rPr>
          <w:rFonts w:ascii="Arial" w:hAnsi="Arial" w:cs="Arial"/>
          <w:sz w:val="20"/>
          <w:szCs w:val="20"/>
          <w:lang w:val="en-GB"/>
        </w:rPr>
        <w:t>Blanchard, T., Hoummady, S., Banuls, D., Roche, M., Bynens, A., Meunier, M., Dos Santos, N., Tissaoui, E., Rouch-Buck, P., Fantinati, M., &amp; Priymenko, N. (2023). The Perception of the Body Condition of Cats and Dogs by French Pet Owners and the Factors Influencing Underestimation. Animals, 13(23), 3646-3657.</w:t>
      </w:r>
    </w:p>
    <w:p w14:paraId="471CF294" w14:textId="77777777" w:rsidR="0017131A" w:rsidRPr="003C0E74" w:rsidRDefault="0017131A" w:rsidP="0017131A">
      <w:pPr>
        <w:numPr>
          <w:ilvl w:val="0"/>
          <w:numId w:val="27"/>
        </w:numPr>
        <w:spacing w:line="360" w:lineRule="auto"/>
        <w:jc w:val="both"/>
        <w:rPr>
          <w:rFonts w:ascii="Arial" w:hAnsi="Arial" w:cs="Arial"/>
          <w:sz w:val="20"/>
          <w:szCs w:val="20"/>
          <w:lang w:val="en-GB"/>
        </w:rPr>
      </w:pPr>
      <w:r w:rsidRPr="003C0E74">
        <w:rPr>
          <w:rFonts w:ascii="Arial" w:hAnsi="Arial" w:cs="Arial"/>
          <w:sz w:val="20"/>
          <w:szCs w:val="20"/>
        </w:rPr>
        <w:t xml:space="preserve">Teixeira, F. A., Queiroz, M. R., Oba, P. M., Olivindo, R. F. G., Ernandes, M. C., Duarte, C. N., Rentas, M. F., &amp; Brunetto, M. A. (2020). </w:t>
      </w:r>
      <w:r w:rsidRPr="003C0E74">
        <w:rPr>
          <w:rFonts w:ascii="Arial" w:hAnsi="Arial" w:cs="Arial"/>
          <w:sz w:val="20"/>
          <w:szCs w:val="20"/>
          <w:lang w:val="en-GB"/>
        </w:rPr>
        <w:t>Brazilian owners perception of the body condition score of dogs and cats. BMC Veterinary Research, 16(1), 463-472.</w:t>
      </w:r>
    </w:p>
    <w:p w14:paraId="3C92F1E8" w14:textId="77777777" w:rsidR="0017131A" w:rsidRPr="003C0E74" w:rsidRDefault="0017131A" w:rsidP="0017131A">
      <w:pPr>
        <w:numPr>
          <w:ilvl w:val="0"/>
          <w:numId w:val="27"/>
        </w:numPr>
        <w:spacing w:line="360" w:lineRule="auto"/>
        <w:jc w:val="both"/>
        <w:rPr>
          <w:rFonts w:ascii="Arial" w:hAnsi="Arial" w:cs="Arial"/>
          <w:sz w:val="20"/>
          <w:szCs w:val="20"/>
        </w:rPr>
      </w:pPr>
      <w:r w:rsidRPr="003C0E74">
        <w:rPr>
          <w:rFonts w:ascii="Arial" w:hAnsi="Arial" w:cs="Arial"/>
          <w:sz w:val="20"/>
          <w:szCs w:val="20"/>
          <w:lang w:val="en-US"/>
        </w:rPr>
        <w:t xml:space="preserve">Waltham Petcare Science Institute (2019). WALTHAM™ Kitten Growth Charts. </w:t>
      </w:r>
      <w:r w:rsidRPr="003C0E74">
        <w:rPr>
          <w:rFonts w:ascii="Arial" w:hAnsi="Arial" w:cs="Arial"/>
          <w:sz w:val="20"/>
          <w:szCs w:val="20"/>
        </w:rPr>
        <w:t xml:space="preserve">Extraído el [30/07/2025] desde https://www.waltham.com/resources/kitten-growth-charts </w:t>
      </w:r>
    </w:p>
    <w:p w14:paraId="6C571876" w14:textId="77777777" w:rsidR="0017131A" w:rsidRPr="003C0E74" w:rsidRDefault="0017131A" w:rsidP="0017131A">
      <w:pPr>
        <w:numPr>
          <w:ilvl w:val="0"/>
          <w:numId w:val="27"/>
        </w:numPr>
        <w:spacing w:line="360" w:lineRule="auto"/>
        <w:jc w:val="both"/>
        <w:rPr>
          <w:rFonts w:ascii="Arial" w:hAnsi="Arial" w:cs="Arial"/>
          <w:sz w:val="20"/>
          <w:szCs w:val="20"/>
          <w:lang w:val="en-GB"/>
        </w:rPr>
      </w:pPr>
      <w:r w:rsidRPr="003C0E74">
        <w:rPr>
          <w:rFonts w:ascii="Arial" w:hAnsi="Arial" w:cs="Arial"/>
          <w:sz w:val="20"/>
          <w:szCs w:val="20"/>
          <w:lang w:val="en-GB"/>
        </w:rPr>
        <w:t>Witzel-Rollins, A., Murphy, M., Springer, C. M., Moyers, T. D., &amp; Albright, J. D. (2022). Evaluation of a pet-separating automatic feeder and high-frequency meal feeding for weight loss in multi-cat households. Journal of Feline Medicine and Surgery, 24(8), 281-288.</w:t>
      </w:r>
    </w:p>
    <w:p w14:paraId="64525622" w14:textId="77777777" w:rsidR="0017131A" w:rsidRPr="003C0E74" w:rsidRDefault="0017131A" w:rsidP="0017131A">
      <w:pPr>
        <w:numPr>
          <w:ilvl w:val="0"/>
          <w:numId w:val="27"/>
        </w:numPr>
        <w:spacing w:line="360" w:lineRule="auto"/>
        <w:jc w:val="both"/>
        <w:rPr>
          <w:rFonts w:ascii="Arial" w:hAnsi="Arial" w:cs="Arial"/>
          <w:sz w:val="20"/>
          <w:szCs w:val="20"/>
          <w:lang w:val="en-GB"/>
        </w:rPr>
      </w:pPr>
      <w:r w:rsidRPr="003C0E74">
        <w:rPr>
          <w:rFonts w:ascii="Arial" w:hAnsi="Arial" w:cs="Arial"/>
          <w:sz w:val="20"/>
          <w:szCs w:val="20"/>
          <w:lang w:val="nl-NL"/>
        </w:rPr>
        <w:t xml:space="preserve">Zha, M., Zhu, S., &amp; Chen, Y. (2024). </w:t>
      </w:r>
      <w:r w:rsidRPr="003C0E74">
        <w:rPr>
          <w:rFonts w:ascii="Arial" w:hAnsi="Arial" w:cs="Arial"/>
          <w:sz w:val="20"/>
          <w:szCs w:val="20"/>
          <w:lang w:val="en-GB"/>
        </w:rPr>
        <w:t xml:space="preserve">Probiotics and Cat Health: A Review of Progress and Prospects. Microorganisms, 12(6), 1080-1091. </w:t>
      </w:r>
    </w:p>
    <w:p w14:paraId="45BF4C83" w14:textId="77777777" w:rsidR="0017131A" w:rsidRPr="003C0E74" w:rsidRDefault="0017131A" w:rsidP="0017131A">
      <w:pPr>
        <w:numPr>
          <w:ilvl w:val="0"/>
          <w:numId w:val="27"/>
        </w:numPr>
        <w:spacing w:line="360" w:lineRule="auto"/>
        <w:jc w:val="both"/>
        <w:rPr>
          <w:rFonts w:ascii="Arial" w:hAnsi="Arial" w:cs="Arial"/>
          <w:sz w:val="20"/>
          <w:szCs w:val="20"/>
          <w:lang w:val="en-GB"/>
        </w:rPr>
      </w:pPr>
      <w:r w:rsidRPr="003C0E74">
        <w:rPr>
          <w:rFonts w:ascii="Arial" w:hAnsi="Arial" w:cs="Arial"/>
          <w:sz w:val="20"/>
          <w:szCs w:val="20"/>
          <w:lang w:val="en-GB"/>
        </w:rPr>
        <w:t>Liang, S., Kang, Y., Zhao, Y., Sun, J., Wang, X., Tao, H., Wang, Z., Wang, J., Zhong, Y., &amp; Han, B. (2024). Characterization and potential lipid-lowering effects of lactic acid bacteria isolated from cats. Frontiers in Microbiology, 15(1392864), 1-16.</w:t>
      </w:r>
    </w:p>
    <w:p w14:paraId="56E72896" w14:textId="77777777" w:rsidR="0017131A" w:rsidRPr="003C0E74" w:rsidRDefault="0017131A" w:rsidP="0017131A">
      <w:pPr>
        <w:numPr>
          <w:ilvl w:val="0"/>
          <w:numId w:val="27"/>
        </w:numPr>
        <w:spacing w:line="360" w:lineRule="auto"/>
        <w:jc w:val="both"/>
        <w:rPr>
          <w:rFonts w:ascii="Arial" w:hAnsi="Arial" w:cs="Arial"/>
          <w:sz w:val="20"/>
          <w:szCs w:val="20"/>
          <w:lang w:val="en-GB"/>
        </w:rPr>
      </w:pPr>
      <w:r w:rsidRPr="003C0E74">
        <w:rPr>
          <w:rFonts w:ascii="Arial" w:hAnsi="Arial" w:cs="Arial"/>
          <w:sz w:val="20"/>
          <w:szCs w:val="20"/>
          <w:lang w:val="en-GB"/>
        </w:rPr>
        <w:t>Osiak-Wicha, C., Kras, K., Tomaszewska, E., Muszyński, S., &amp; Arciszewski, M. B. (2024). Examining the Potential Applicability of Orexigenic and Anorexigenic Peptides in Veterinary Medicine for the Management of Obesity in Companion Animals. Current Issues in Molecular Biology, 46(7), 6725-6745.</w:t>
      </w:r>
    </w:p>
    <w:p w14:paraId="7D0CEB04" w14:textId="77777777" w:rsidR="0017131A" w:rsidRPr="003C0E74" w:rsidRDefault="0017131A" w:rsidP="0017131A">
      <w:pPr>
        <w:numPr>
          <w:ilvl w:val="0"/>
          <w:numId w:val="27"/>
        </w:numPr>
        <w:spacing w:line="360" w:lineRule="auto"/>
        <w:jc w:val="both"/>
        <w:rPr>
          <w:rFonts w:ascii="Arial" w:hAnsi="Arial" w:cs="Arial"/>
          <w:sz w:val="20"/>
          <w:szCs w:val="20"/>
          <w:lang w:val="en-GB"/>
        </w:rPr>
      </w:pPr>
      <w:r w:rsidRPr="003C0E74">
        <w:rPr>
          <w:rFonts w:ascii="Arial" w:hAnsi="Arial" w:cs="Arial"/>
          <w:sz w:val="20"/>
          <w:szCs w:val="20"/>
          <w:lang w:val="en-GB"/>
        </w:rPr>
        <w:lastRenderedPageBreak/>
        <w:t>Zomer, H. D., &amp; Cooke, P. S. (2024). Advances in Drug Treatments for Companion Animal Obesity. Biology, 13(5), 335-349.</w:t>
      </w:r>
    </w:p>
    <w:p w14:paraId="10A94D76" w14:textId="7F371EBF" w:rsidR="00D27E15" w:rsidRPr="00D44B7F" w:rsidRDefault="0017131A" w:rsidP="00D27E15">
      <w:pPr>
        <w:numPr>
          <w:ilvl w:val="0"/>
          <w:numId w:val="27"/>
        </w:numPr>
        <w:spacing w:line="360" w:lineRule="auto"/>
        <w:jc w:val="both"/>
        <w:rPr>
          <w:rFonts w:ascii="Arial" w:hAnsi="Arial" w:cs="Arial"/>
          <w:sz w:val="20"/>
          <w:szCs w:val="20"/>
          <w:lang w:val="en-GB"/>
        </w:rPr>
      </w:pPr>
      <w:r w:rsidRPr="003C0E74">
        <w:rPr>
          <w:rFonts w:ascii="Arial" w:hAnsi="Arial" w:cs="Arial"/>
          <w:sz w:val="20"/>
          <w:szCs w:val="20"/>
          <w:lang w:val="en-GB"/>
        </w:rPr>
        <w:t>Klotsman, M., Anderson, W. H., &amp; Gilor, C. (2024). Drug release profile of a novel exenatide long-term drug delivery system (OKV-119) administered to cats. BMC Veterinary Research, 20(1), 211-218.</w:t>
      </w:r>
      <w:r w:rsidR="00D27E15">
        <w:t xml:space="preserve"> </w:t>
      </w:r>
    </w:p>
    <w:sectPr w:rsidR="00D27E15" w:rsidRPr="00D44B7F" w:rsidSect="0017131A">
      <w:pgSz w:w="11906" w:h="16838"/>
      <w:pgMar w:top="1417" w:right="1417" w:bottom="1417" w:left="1417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457768D8" w14:textId="77777777" w:rsidR="000D781A" w:rsidRDefault="000D781A" w:rsidP="00FA1C58">
      <w:r>
        <w:separator/>
      </w:r>
    </w:p>
  </w:endnote>
  <w:endnote w:type="continuationSeparator" w:id="0">
    <w:p w14:paraId="7BFFA120" w14:textId="77777777" w:rsidR="000D781A" w:rsidRDefault="000D781A" w:rsidP="00FA1C58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Arial Unicode MS">
    <w:altName w:val="Yu Gothic"/>
    <w:panose1 w:val="020B0604020202020204"/>
    <w:charset w:val="80"/>
    <w:family w:val="swiss"/>
    <w:pitch w:val="variable"/>
    <w:sig w:usb0="F7FFAFFF" w:usb1="E9DFFFFF" w:usb2="0000003F" w:usb3="00000000" w:csb0="003F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4F66C5CC" w14:textId="77777777" w:rsidR="000D781A" w:rsidRDefault="000D781A" w:rsidP="00FA1C58">
      <w:r>
        <w:separator/>
      </w:r>
    </w:p>
  </w:footnote>
  <w:footnote w:type="continuationSeparator" w:id="0">
    <w:p w14:paraId="200030AC" w14:textId="77777777" w:rsidR="000D781A" w:rsidRDefault="000D781A" w:rsidP="00FA1C58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FFFFFF7C"/>
    <w:multiLevelType w:val="singleLevel"/>
    <w:tmpl w:val="5CC684D2"/>
    <w:lvl w:ilvl="0">
      <w:start w:val="1"/>
      <w:numFmt w:val="decimal"/>
      <w:lvlText w:val="%1."/>
      <w:lvlJc w:val="left"/>
      <w:pPr>
        <w:tabs>
          <w:tab w:val="num" w:pos="1492"/>
        </w:tabs>
        <w:ind w:left="1492" w:hanging="360"/>
      </w:pPr>
    </w:lvl>
  </w:abstractNum>
  <w:abstractNum w:abstractNumId="1" w15:restartNumberingAfterBreak="0">
    <w:nsid w:val="FFFFFF7D"/>
    <w:multiLevelType w:val="singleLevel"/>
    <w:tmpl w:val="91667750"/>
    <w:lvl w:ilvl="0">
      <w:start w:val="1"/>
      <w:numFmt w:val="decimal"/>
      <w:lvlText w:val="%1."/>
      <w:lvlJc w:val="left"/>
      <w:pPr>
        <w:tabs>
          <w:tab w:val="num" w:pos="1209"/>
        </w:tabs>
        <w:ind w:left="1209" w:hanging="360"/>
      </w:pPr>
    </w:lvl>
  </w:abstractNum>
  <w:abstractNum w:abstractNumId="2" w15:restartNumberingAfterBreak="0">
    <w:nsid w:val="FFFFFF7E"/>
    <w:multiLevelType w:val="singleLevel"/>
    <w:tmpl w:val="47FAB3C6"/>
    <w:lvl w:ilvl="0">
      <w:start w:val="1"/>
      <w:numFmt w:val="decimal"/>
      <w:lvlText w:val="%1."/>
      <w:lvlJc w:val="left"/>
      <w:pPr>
        <w:tabs>
          <w:tab w:val="num" w:pos="926"/>
        </w:tabs>
        <w:ind w:left="926" w:hanging="360"/>
      </w:pPr>
    </w:lvl>
  </w:abstractNum>
  <w:abstractNum w:abstractNumId="3" w15:restartNumberingAfterBreak="0">
    <w:nsid w:val="FFFFFF7F"/>
    <w:multiLevelType w:val="singleLevel"/>
    <w:tmpl w:val="BA7CA774"/>
    <w:lvl w:ilvl="0">
      <w:start w:val="1"/>
      <w:numFmt w:val="decimal"/>
      <w:lvlText w:val="%1."/>
      <w:lvlJc w:val="left"/>
      <w:pPr>
        <w:tabs>
          <w:tab w:val="num" w:pos="643"/>
        </w:tabs>
        <w:ind w:left="643" w:hanging="360"/>
      </w:pPr>
    </w:lvl>
  </w:abstractNum>
  <w:abstractNum w:abstractNumId="4" w15:restartNumberingAfterBreak="0">
    <w:nsid w:val="FFFFFF80"/>
    <w:multiLevelType w:val="singleLevel"/>
    <w:tmpl w:val="F30C99AE"/>
    <w:lvl w:ilvl="0">
      <w:start w:val="1"/>
      <w:numFmt w:val="bullet"/>
      <w:lvlText w:val=""/>
      <w:lvlJc w:val="left"/>
      <w:pPr>
        <w:tabs>
          <w:tab w:val="num" w:pos="1492"/>
        </w:tabs>
        <w:ind w:left="1492" w:hanging="360"/>
      </w:pPr>
      <w:rPr>
        <w:rFonts w:ascii="Symbol" w:hAnsi="Symbol" w:hint="default"/>
      </w:rPr>
    </w:lvl>
  </w:abstractNum>
  <w:abstractNum w:abstractNumId="5" w15:restartNumberingAfterBreak="0">
    <w:nsid w:val="FFFFFF81"/>
    <w:multiLevelType w:val="singleLevel"/>
    <w:tmpl w:val="FED6F0F6"/>
    <w:lvl w:ilvl="0">
      <w:start w:val="1"/>
      <w:numFmt w:val="bullet"/>
      <w:lvlText w:val=""/>
      <w:lvlJc w:val="left"/>
      <w:pPr>
        <w:tabs>
          <w:tab w:val="num" w:pos="1209"/>
        </w:tabs>
        <w:ind w:left="1209" w:hanging="360"/>
      </w:pPr>
      <w:rPr>
        <w:rFonts w:ascii="Symbol" w:hAnsi="Symbol" w:hint="default"/>
      </w:rPr>
    </w:lvl>
  </w:abstractNum>
  <w:abstractNum w:abstractNumId="6" w15:restartNumberingAfterBreak="0">
    <w:nsid w:val="FFFFFF82"/>
    <w:multiLevelType w:val="singleLevel"/>
    <w:tmpl w:val="13589920"/>
    <w:lvl w:ilvl="0">
      <w:start w:val="1"/>
      <w:numFmt w:val="bullet"/>
      <w:lvlText w:val=""/>
      <w:lvlJc w:val="left"/>
      <w:pPr>
        <w:tabs>
          <w:tab w:val="num" w:pos="926"/>
        </w:tabs>
        <w:ind w:left="926" w:hanging="360"/>
      </w:pPr>
      <w:rPr>
        <w:rFonts w:ascii="Symbol" w:hAnsi="Symbol" w:hint="default"/>
      </w:rPr>
    </w:lvl>
  </w:abstractNum>
  <w:abstractNum w:abstractNumId="7" w15:restartNumberingAfterBreak="0">
    <w:nsid w:val="FFFFFF83"/>
    <w:multiLevelType w:val="singleLevel"/>
    <w:tmpl w:val="473AFA72"/>
    <w:lvl w:ilvl="0">
      <w:start w:val="1"/>
      <w:numFmt w:val="bullet"/>
      <w:lvlText w:val=""/>
      <w:lvlJc w:val="left"/>
      <w:pPr>
        <w:tabs>
          <w:tab w:val="num" w:pos="643"/>
        </w:tabs>
        <w:ind w:left="643" w:hanging="360"/>
      </w:pPr>
      <w:rPr>
        <w:rFonts w:ascii="Symbol" w:hAnsi="Symbol" w:hint="default"/>
      </w:rPr>
    </w:lvl>
  </w:abstractNum>
  <w:abstractNum w:abstractNumId="8" w15:restartNumberingAfterBreak="0">
    <w:nsid w:val="FFFFFF88"/>
    <w:multiLevelType w:val="singleLevel"/>
    <w:tmpl w:val="9628F05E"/>
    <w:lvl w:ilvl="0">
      <w:start w:val="1"/>
      <w:numFmt w:val="decimal"/>
      <w:lvlText w:val="%1."/>
      <w:lvlJc w:val="left"/>
      <w:pPr>
        <w:tabs>
          <w:tab w:val="num" w:pos="360"/>
        </w:tabs>
        <w:ind w:left="360" w:hanging="360"/>
      </w:pPr>
    </w:lvl>
  </w:abstractNum>
  <w:abstractNum w:abstractNumId="9" w15:restartNumberingAfterBreak="0">
    <w:nsid w:val="FFFFFF89"/>
    <w:multiLevelType w:val="singleLevel"/>
    <w:tmpl w:val="62966CE8"/>
    <w:lvl w:ilvl="0">
      <w:start w:val="1"/>
      <w:numFmt w:val="bullet"/>
      <w:lvlText w:val=""/>
      <w:lvlJc w:val="left"/>
      <w:pPr>
        <w:tabs>
          <w:tab w:val="num" w:pos="360"/>
        </w:tabs>
        <w:ind w:left="360" w:hanging="360"/>
      </w:pPr>
      <w:rPr>
        <w:rFonts w:ascii="Symbol" w:hAnsi="Symbol" w:hint="default"/>
      </w:rPr>
    </w:lvl>
  </w:abstractNum>
  <w:abstractNum w:abstractNumId="10" w15:restartNumberingAfterBreak="0">
    <w:nsid w:val="01181FB7"/>
    <w:multiLevelType w:val="hybridMultilevel"/>
    <w:tmpl w:val="7D7ED82A"/>
    <w:lvl w:ilvl="0" w:tplc="FFFFFFFF">
      <w:start w:val="1"/>
      <w:numFmt w:val="bullet"/>
      <w:lvlText w:val=""/>
      <w:lvlJc w:val="left"/>
      <w:pPr>
        <w:ind w:left="720" w:hanging="360"/>
      </w:pPr>
      <w:rPr>
        <w:rFonts w:ascii="Wingdings" w:hAnsi="Wingdings" w:hint="default"/>
        <w:color w:val="C00000"/>
      </w:rPr>
    </w:lvl>
    <w:lvl w:ilvl="1" w:tplc="0C0A0005">
      <w:start w:val="1"/>
      <w:numFmt w:val="bullet"/>
      <w:lvlText w:val=""/>
      <w:lvlJc w:val="left"/>
      <w:pPr>
        <w:ind w:left="1440" w:hanging="360"/>
      </w:pPr>
      <w:rPr>
        <w:rFonts w:ascii="Wingdings" w:hAnsi="Wingdings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 w15:restartNumberingAfterBreak="0">
    <w:nsid w:val="07BE3FE3"/>
    <w:multiLevelType w:val="hybridMultilevel"/>
    <w:tmpl w:val="63D45B30"/>
    <w:lvl w:ilvl="0" w:tplc="0C0A0005">
      <w:start w:val="1"/>
      <w:numFmt w:val="bullet"/>
      <w:lvlText w:val=""/>
      <w:lvlJc w:val="left"/>
      <w:pPr>
        <w:ind w:left="720" w:hanging="360"/>
      </w:pPr>
      <w:rPr>
        <w:rFonts w:ascii="Wingdings" w:hAnsi="Wingdings" w:hint="default"/>
      </w:rPr>
    </w:lvl>
    <w:lvl w:ilvl="1" w:tplc="0C0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C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C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C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C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C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C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C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 w15:restartNumberingAfterBreak="0">
    <w:nsid w:val="15225D56"/>
    <w:multiLevelType w:val="hybridMultilevel"/>
    <w:tmpl w:val="D618EEDA"/>
    <w:lvl w:ilvl="0" w:tplc="0C0A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C0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C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C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C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C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C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C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C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 w15:restartNumberingAfterBreak="0">
    <w:nsid w:val="194C26DC"/>
    <w:multiLevelType w:val="hybridMultilevel"/>
    <w:tmpl w:val="B268D47A"/>
    <w:lvl w:ilvl="0" w:tplc="0C0A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C0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C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C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C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C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C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C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C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" w15:restartNumberingAfterBreak="0">
    <w:nsid w:val="1ACD5EC6"/>
    <w:multiLevelType w:val="hybridMultilevel"/>
    <w:tmpl w:val="3BA48BAA"/>
    <w:lvl w:ilvl="0" w:tplc="0C0A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C0A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C0A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C0A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C0A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C0A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C0A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C0A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C0A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15" w15:restartNumberingAfterBreak="0">
    <w:nsid w:val="23E70863"/>
    <w:multiLevelType w:val="multilevel"/>
    <w:tmpl w:val="DC76411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6" w15:restartNumberingAfterBreak="0">
    <w:nsid w:val="2AC15CF9"/>
    <w:multiLevelType w:val="hybridMultilevel"/>
    <w:tmpl w:val="3AC4CC58"/>
    <w:lvl w:ilvl="0" w:tplc="FFFFFFFF">
      <w:start w:val="1"/>
      <w:numFmt w:val="bullet"/>
      <w:lvlText w:val=""/>
      <w:lvlJc w:val="left"/>
      <w:pPr>
        <w:ind w:left="720" w:hanging="360"/>
      </w:pPr>
      <w:rPr>
        <w:rFonts w:ascii="Wingdings" w:hAnsi="Wingdings" w:hint="default"/>
        <w:color w:val="C00000"/>
      </w:rPr>
    </w:lvl>
    <w:lvl w:ilvl="1" w:tplc="0C0A0005">
      <w:start w:val="1"/>
      <w:numFmt w:val="bullet"/>
      <w:lvlText w:val=""/>
      <w:lvlJc w:val="left"/>
      <w:pPr>
        <w:ind w:left="1440" w:hanging="360"/>
      </w:pPr>
      <w:rPr>
        <w:rFonts w:ascii="Wingdings" w:hAnsi="Wingdings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" w15:restartNumberingAfterBreak="0">
    <w:nsid w:val="30031661"/>
    <w:multiLevelType w:val="hybridMultilevel"/>
    <w:tmpl w:val="5F549944"/>
    <w:lvl w:ilvl="0" w:tplc="0C0A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C0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C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C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C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C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C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C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C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" w15:restartNumberingAfterBreak="0">
    <w:nsid w:val="340428CD"/>
    <w:multiLevelType w:val="hybridMultilevel"/>
    <w:tmpl w:val="01A679B6"/>
    <w:lvl w:ilvl="0" w:tplc="040C000F">
      <w:start w:val="1"/>
      <w:numFmt w:val="decimal"/>
      <w:lvlText w:val="%1."/>
      <w:lvlJc w:val="left"/>
      <w:pPr>
        <w:ind w:left="360" w:hanging="360"/>
      </w:pPr>
    </w:lvl>
    <w:lvl w:ilvl="1" w:tplc="040C0019" w:tentative="1">
      <w:start w:val="1"/>
      <w:numFmt w:val="lowerLetter"/>
      <w:lvlText w:val="%2."/>
      <w:lvlJc w:val="left"/>
      <w:pPr>
        <w:ind w:left="1080" w:hanging="360"/>
      </w:pPr>
    </w:lvl>
    <w:lvl w:ilvl="2" w:tplc="040C001B" w:tentative="1">
      <w:start w:val="1"/>
      <w:numFmt w:val="lowerRoman"/>
      <w:lvlText w:val="%3."/>
      <w:lvlJc w:val="right"/>
      <w:pPr>
        <w:ind w:left="1800" w:hanging="180"/>
      </w:pPr>
    </w:lvl>
    <w:lvl w:ilvl="3" w:tplc="040C000F" w:tentative="1">
      <w:start w:val="1"/>
      <w:numFmt w:val="decimal"/>
      <w:lvlText w:val="%4."/>
      <w:lvlJc w:val="left"/>
      <w:pPr>
        <w:ind w:left="2520" w:hanging="360"/>
      </w:pPr>
    </w:lvl>
    <w:lvl w:ilvl="4" w:tplc="040C0019" w:tentative="1">
      <w:start w:val="1"/>
      <w:numFmt w:val="lowerLetter"/>
      <w:lvlText w:val="%5."/>
      <w:lvlJc w:val="left"/>
      <w:pPr>
        <w:ind w:left="3240" w:hanging="360"/>
      </w:pPr>
    </w:lvl>
    <w:lvl w:ilvl="5" w:tplc="040C001B" w:tentative="1">
      <w:start w:val="1"/>
      <w:numFmt w:val="lowerRoman"/>
      <w:lvlText w:val="%6."/>
      <w:lvlJc w:val="right"/>
      <w:pPr>
        <w:ind w:left="3960" w:hanging="180"/>
      </w:pPr>
    </w:lvl>
    <w:lvl w:ilvl="6" w:tplc="040C000F" w:tentative="1">
      <w:start w:val="1"/>
      <w:numFmt w:val="decimal"/>
      <w:lvlText w:val="%7."/>
      <w:lvlJc w:val="left"/>
      <w:pPr>
        <w:ind w:left="4680" w:hanging="360"/>
      </w:pPr>
    </w:lvl>
    <w:lvl w:ilvl="7" w:tplc="040C0019" w:tentative="1">
      <w:start w:val="1"/>
      <w:numFmt w:val="lowerLetter"/>
      <w:lvlText w:val="%8."/>
      <w:lvlJc w:val="left"/>
      <w:pPr>
        <w:ind w:left="5400" w:hanging="360"/>
      </w:pPr>
    </w:lvl>
    <w:lvl w:ilvl="8" w:tplc="040C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19" w15:restartNumberingAfterBreak="0">
    <w:nsid w:val="5FC00EDB"/>
    <w:multiLevelType w:val="hybridMultilevel"/>
    <w:tmpl w:val="36B4231E"/>
    <w:lvl w:ilvl="0" w:tplc="FFFFFFFF">
      <w:start w:val="1"/>
      <w:numFmt w:val="bullet"/>
      <w:lvlText w:val=""/>
      <w:lvlJc w:val="left"/>
      <w:pPr>
        <w:ind w:left="720" w:hanging="360"/>
      </w:pPr>
      <w:rPr>
        <w:rFonts w:ascii="Wingdings" w:hAnsi="Wingdings" w:hint="default"/>
        <w:color w:val="C00000"/>
      </w:rPr>
    </w:lvl>
    <w:lvl w:ilvl="1" w:tplc="0C0A0005">
      <w:start w:val="1"/>
      <w:numFmt w:val="bullet"/>
      <w:lvlText w:val=""/>
      <w:lvlJc w:val="left"/>
      <w:pPr>
        <w:ind w:left="1440" w:hanging="360"/>
      </w:pPr>
      <w:rPr>
        <w:rFonts w:ascii="Wingdings" w:hAnsi="Wingdings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" w15:restartNumberingAfterBreak="0">
    <w:nsid w:val="64816488"/>
    <w:multiLevelType w:val="hybridMultilevel"/>
    <w:tmpl w:val="C83C432E"/>
    <w:lvl w:ilvl="0" w:tplc="31362A9E">
      <w:start w:val="1"/>
      <w:numFmt w:val="bullet"/>
      <w:lvlText w:val=""/>
      <w:lvlJc w:val="left"/>
      <w:pPr>
        <w:ind w:left="720" w:hanging="360"/>
      </w:pPr>
      <w:rPr>
        <w:rFonts w:ascii="Wingdings" w:hAnsi="Wingdings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" w15:restartNumberingAfterBreak="0">
    <w:nsid w:val="64CD4CC6"/>
    <w:multiLevelType w:val="hybridMultilevel"/>
    <w:tmpl w:val="152EE15A"/>
    <w:lvl w:ilvl="0" w:tplc="040C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0C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0C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C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C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0C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C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C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0C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22" w15:restartNumberingAfterBreak="0">
    <w:nsid w:val="6986125B"/>
    <w:multiLevelType w:val="hybridMultilevel"/>
    <w:tmpl w:val="AF921BB6"/>
    <w:lvl w:ilvl="0" w:tplc="0C0A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C0A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C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C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C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C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C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C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C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" w15:restartNumberingAfterBreak="0">
    <w:nsid w:val="715D40C5"/>
    <w:multiLevelType w:val="multilevel"/>
    <w:tmpl w:val="0344BAF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4" w15:restartNumberingAfterBreak="0">
    <w:nsid w:val="73C81217"/>
    <w:multiLevelType w:val="hybridMultilevel"/>
    <w:tmpl w:val="7780D8FC"/>
    <w:lvl w:ilvl="0" w:tplc="0C7C580E">
      <w:start w:val="1"/>
      <w:numFmt w:val="bullet"/>
      <w:pStyle w:val="060Bullets"/>
      <w:lvlText w:val=""/>
      <w:lvlJc w:val="left"/>
      <w:pPr>
        <w:ind w:left="-708" w:hanging="360"/>
      </w:pPr>
      <w:rPr>
        <w:rFonts w:ascii="Symbol" w:hAnsi="Symbol" w:hint="default"/>
      </w:rPr>
    </w:lvl>
    <w:lvl w:ilvl="1" w:tplc="BAEC6196">
      <w:start w:val="1"/>
      <w:numFmt w:val="bullet"/>
      <w:pStyle w:val="060BulletsSegundoNivel"/>
      <w:lvlText w:val="o"/>
      <w:lvlJc w:val="left"/>
      <w:pPr>
        <w:ind w:left="12" w:hanging="360"/>
      </w:pPr>
      <w:rPr>
        <w:rFonts w:ascii="Courier New" w:hAnsi="Courier New" w:cs="Courier New" w:hint="default"/>
      </w:rPr>
    </w:lvl>
    <w:lvl w:ilvl="2" w:tplc="0C0A0005" w:tentative="1">
      <w:start w:val="1"/>
      <w:numFmt w:val="bullet"/>
      <w:lvlText w:val=""/>
      <w:lvlJc w:val="left"/>
      <w:pPr>
        <w:ind w:left="732" w:hanging="360"/>
      </w:pPr>
      <w:rPr>
        <w:rFonts w:ascii="Wingdings" w:hAnsi="Wingdings" w:hint="default"/>
      </w:rPr>
    </w:lvl>
    <w:lvl w:ilvl="3" w:tplc="0C0A0001" w:tentative="1">
      <w:start w:val="1"/>
      <w:numFmt w:val="bullet"/>
      <w:lvlText w:val=""/>
      <w:lvlJc w:val="left"/>
      <w:pPr>
        <w:ind w:left="1452" w:hanging="360"/>
      </w:pPr>
      <w:rPr>
        <w:rFonts w:ascii="Symbol" w:hAnsi="Symbol" w:hint="default"/>
      </w:rPr>
    </w:lvl>
    <w:lvl w:ilvl="4" w:tplc="0C0A0003" w:tentative="1">
      <w:start w:val="1"/>
      <w:numFmt w:val="bullet"/>
      <w:lvlText w:val="o"/>
      <w:lvlJc w:val="left"/>
      <w:pPr>
        <w:ind w:left="2172" w:hanging="360"/>
      </w:pPr>
      <w:rPr>
        <w:rFonts w:ascii="Courier New" w:hAnsi="Courier New" w:cs="Courier New" w:hint="default"/>
      </w:rPr>
    </w:lvl>
    <w:lvl w:ilvl="5" w:tplc="0C0A0005" w:tentative="1">
      <w:start w:val="1"/>
      <w:numFmt w:val="bullet"/>
      <w:lvlText w:val=""/>
      <w:lvlJc w:val="left"/>
      <w:pPr>
        <w:ind w:left="2892" w:hanging="360"/>
      </w:pPr>
      <w:rPr>
        <w:rFonts w:ascii="Wingdings" w:hAnsi="Wingdings" w:hint="default"/>
      </w:rPr>
    </w:lvl>
    <w:lvl w:ilvl="6" w:tplc="0C0A0001" w:tentative="1">
      <w:start w:val="1"/>
      <w:numFmt w:val="bullet"/>
      <w:lvlText w:val=""/>
      <w:lvlJc w:val="left"/>
      <w:pPr>
        <w:ind w:left="3612" w:hanging="360"/>
      </w:pPr>
      <w:rPr>
        <w:rFonts w:ascii="Symbol" w:hAnsi="Symbol" w:hint="default"/>
      </w:rPr>
    </w:lvl>
    <w:lvl w:ilvl="7" w:tplc="0C0A0003" w:tentative="1">
      <w:start w:val="1"/>
      <w:numFmt w:val="bullet"/>
      <w:lvlText w:val="o"/>
      <w:lvlJc w:val="left"/>
      <w:pPr>
        <w:ind w:left="4332" w:hanging="360"/>
      </w:pPr>
      <w:rPr>
        <w:rFonts w:ascii="Courier New" w:hAnsi="Courier New" w:cs="Courier New" w:hint="default"/>
      </w:rPr>
    </w:lvl>
    <w:lvl w:ilvl="8" w:tplc="0C0A0005" w:tentative="1">
      <w:start w:val="1"/>
      <w:numFmt w:val="bullet"/>
      <w:lvlText w:val=""/>
      <w:lvlJc w:val="left"/>
      <w:pPr>
        <w:ind w:left="5052" w:hanging="360"/>
      </w:pPr>
      <w:rPr>
        <w:rFonts w:ascii="Wingdings" w:hAnsi="Wingdings" w:hint="default"/>
      </w:rPr>
    </w:lvl>
  </w:abstractNum>
  <w:abstractNum w:abstractNumId="25" w15:restartNumberingAfterBreak="0">
    <w:nsid w:val="7C1223CF"/>
    <w:multiLevelType w:val="hybridMultilevel"/>
    <w:tmpl w:val="FCEEF79A"/>
    <w:lvl w:ilvl="0" w:tplc="0C0A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C0A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C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C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C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C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C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C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C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" w15:restartNumberingAfterBreak="0">
    <w:nsid w:val="7C4C3929"/>
    <w:multiLevelType w:val="hybridMultilevel"/>
    <w:tmpl w:val="3C44794C"/>
    <w:lvl w:ilvl="0" w:tplc="AAD2E700">
      <w:start w:val="1"/>
      <w:numFmt w:val="bullet"/>
      <w:lvlText w:val=""/>
      <w:lvlJc w:val="left"/>
      <w:pPr>
        <w:ind w:left="720" w:hanging="360"/>
      </w:pPr>
      <w:rPr>
        <w:rFonts w:ascii="Wingdings" w:hAnsi="Wingdings" w:hint="default"/>
        <w:color w:val="C00000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 w16cid:durableId="1818104792">
    <w:abstractNumId w:val="8"/>
  </w:num>
  <w:num w:numId="2" w16cid:durableId="1334642664">
    <w:abstractNumId w:val="3"/>
  </w:num>
  <w:num w:numId="3" w16cid:durableId="615912526">
    <w:abstractNumId w:val="2"/>
  </w:num>
  <w:num w:numId="4" w16cid:durableId="1683244318">
    <w:abstractNumId w:val="1"/>
  </w:num>
  <w:num w:numId="5" w16cid:durableId="330526415">
    <w:abstractNumId w:val="0"/>
  </w:num>
  <w:num w:numId="6" w16cid:durableId="1261796629">
    <w:abstractNumId w:val="9"/>
  </w:num>
  <w:num w:numId="7" w16cid:durableId="1738091925">
    <w:abstractNumId w:val="7"/>
  </w:num>
  <w:num w:numId="8" w16cid:durableId="323314094">
    <w:abstractNumId w:val="6"/>
  </w:num>
  <w:num w:numId="9" w16cid:durableId="1385103419">
    <w:abstractNumId w:val="5"/>
  </w:num>
  <w:num w:numId="10" w16cid:durableId="32271529">
    <w:abstractNumId w:val="4"/>
  </w:num>
  <w:num w:numId="11" w16cid:durableId="1660190348">
    <w:abstractNumId w:val="12"/>
  </w:num>
  <w:num w:numId="12" w16cid:durableId="914240328">
    <w:abstractNumId w:val="24"/>
  </w:num>
  <w:num w:numId="13" w16cid:durableId="1392263596">
    <w:abstractNumId w:val="14"/>
  </w:num>
  <w:num w:numId="14" w16cid:durableId="432939829">
    <w:abstractNumId w:val="13"/>
  </w:num>
  <w:num w:numId="15" w16cid:durableId="400908660">
    <w:abstractNumId w:val="17"/>
  </w:num>
  <w:num w:numId="16" w16cid:durableId="603731271">
    <w:abstractNumId w:val="15"/>
  </w:num>
  <w:num w:numId="17" w16cid:durableId="1338313169">
    <w:abstractNumId w:val="23"/>
  </w:num>
  <w:num w:numId="18" w16cid:durableId="13459165">
    <w:abstractNumId w:val="11"/>
  </w:num>
  <w:num w:numId="19" w16cid:durableId="1895433998">
    <w:abstractNumId w:val="20"/>
  </w:num>
  <w:num w:numId="20" w16cid:durableId="410615610">
    <w:abstractNumId w:val="26"/>
  </w:num>
  <w:num w:numId="21" w16cid:durableId="1642887324">
    <w:abstractNumId w:val="10"/>
  </w:num>
  <w:num w:numId="22" w16cid:durableId="191190662">
    <w:abstractNumId w:val="19"/>
  </w:num>
  <w:num w:numId="23" w16cid:durableId="191768925">
    <w:abstractNumId w:val="16"/>
  </w:num>
  <w:num w:numId="24" w16cid:durableId="1427459058">
    <w:abstractNumId w:val="25"/>
  </w:num>
  <w:num w:numId="25" w16cid:durableId="219564389">
    <w:abstractNumId w:val="22"/>
  </w:num>
  <w:num w:numId="26" w16cid:durableId="1388989151">
    <w:abstractNumId w:val="21"/>
  </w:num>
  <w:num w:numId="27" w16cid:durableId="374358260">
    <w:abstractNumId w:val="18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56"/>
  <w:linkStyles/>
  <w:stylePaneFormatFilter w:val="1721" w:allStyles="1" w:customStyles="0" w:latentStyles="0" w:stylesInUse="0" w:headingStyles="1" w:numberingStyles="0" w:tableStyles="0" w:directFormattingOnRuns="1" w:directFormattingOnParagraphs="1" w:directFormattingOnNumbering="1" w:directFormattingOnTables="0" w:clearFormatting="1" w:top3HeadingStyles="0" w:visibleStyles="0" w:alternateStyleNames="0"/>
  <w:stylePaneSortMethod w:val="0000"/>
  <w:defaultTabStop w:val="708"/>
  <w:hyphenationZone w:val="425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2"/>
    <w:compatSetting w:name="useWord2013TrackBottomHyphenation" w:uri="http://schemas.microsoft.com/office/word" w:val="1"/>
  </w:compat>
  <w:rsids>
    <w:rsidRoot w:val="00FA1C58"/>
    <w:rsid w:val="00002ACD"/>
    <w:rsid w:val="00020B8B"/>
    <w:rsid w:val="00021860"/>
    <w:rsid w:val="000359C0"/>
    <w:rsid w:val="00037B26"/>
    <w:rsid w:val="00055D37"/>
    <w:rsid w:val="00056769"/>
    <w:rsid w:val="0006143C"/>
    <w:rsid w:val="000924F4"/>
    <w:rsid w:val="00096674"/>
    <w:rsid w:val="000A224B"/>
    <w:rsid w:val="000A50E9"/>
    <w:rsid w:val="000B589C"/>
    <w:rsid w:val="000C2FE5"/>
    <w:rsid w:val="000C4652"/>
    <w:rsid w:val="000C694C"/>
    <w:rsid w:val="000C782A"/>
    <w:rsid w:val="000D109E"/>
    <w:rsid w:val="000D781A"/>
    <w:rsid w:val="000E204F"/>
    <w:rsid w:val="000E58C7"/>
    <w:rsid w:val="00115DEB"/>
    <w:rsid w:val="00123BAA"/>
    <w:rsid w:val="00127769"/>
    <w:rsid w:val="00153567"/>
    <w:rsid w:val="001568F5"/>
    <w:rsid w:val="001573D0"/>
    <w:rsid w:val="00163B4D"/>
    <w:rsid w:val="00164455"/>
    <w:rsid w:val="0017131A"/>
    <w:rsid w:val="0017476B"/>
    <w:rsid w:val="001777E5"/>
    <w:rsid w:val="0018264F"/>
    <w:rsid w:val="00190429"/>
    <w:rsid w:val="001A4571"/>
    <w:rsid w:val="001B15D1"/>
    <w:rsid w:val="001C0C1D"/>
    <w:rsid w:val="001D1513"/>
    <w:rsid w:val="001F1305"/>
    <w:rsid w:val="002065FD"/>
    <w:rsid w:val="00225C96"/>
    <w:rsid w:val="0022616F"/>
    <w:rsid w:val="0025076B"/>
    <w:rsid w:val="002532E1"/>
    <w:rsid w:val="00256149"/>
    <w:rsid w:val="0027492D"/>
    <w:rsid w:val="00284C16"/>
    <w:rsid w:val="00292C2D"/>
    <w:rsid w:val="002B6AB6"/>
    <w:rsid w:val="002D56DE"/>
    <w:rsid w:val="002D6B5E"/>
    <w:rsid w:val="002D7D67"/>
    <w:rsid w:val="002F1107"/>
    <w:rsid w:val="002F1792"/>
    <w:rsid w:val="00301182"/>
    <w:rsid w:val="00305FE2"/>
    <w:rsid w:val="0032558A"/>
    <w:rsid w:val="00345870"/>
    <w:rsid w:val="00354FB0"/>
    <w:rsid w:val="00374C16"/>
    <w:rsid w:val="00383E87"/>
    <w:rsid w:val="003843C1"/>
    <w:rsid w:val="003953FA"/>
    <w:rsid w:val="003975E3"/>
    <w:rsid w:val="00397EF3"/>
    <w:rsid w:val="003B110D"/>
    <w:rsid w:val="003C0E74"/>
    <w:rsid w:val="003C4400"/>
    <w:rsid w:val="003D15D1"/>
    <w:rsid w:val="003D2322"/>
    <w:rsid w:val="003D30D7"/>
    <w:rsid w:val="00401656"/>
    <w:rsid w:val="004041DF"/>
    <w:rsid w:val="00423121"/>
    <w:rsid w:val="00431415"/>
    <w:rsid w:val="0045210D"/>
    <w:rsid w:val="00460E4B"/>
    <w:rsid w:val="00464C82"/>
    <w:rsid w:val="00465540"/>
    <w:rsid w:val="00470082"/>
    <w:rsid w:val="00471307"/>
    <w:rsid w:val="00473BF3"/>
    <w:rsid w:val="004B0364"/>
    <w:rsid w:val="004B0C5C"/>
    <w:rsid w:val="004B7682"/>
    <w:rsid w:val="004C1462"/>
    <w:rsid w:val="004D0B62"/>
    <w:rsid w:val="004E6531"/>
    <w:rsid w:val="004F37A3"/>
    <w:rsid w:val="005029ED"/>
    <w:rsid w:val="005037E2"/>
    <w:rsid w:val="00504482"/>
    <w:rsid w:val="00505ABD"/>
    <w:rsid w:val="00510121"/>
    <w:rsid w:val="00512034"/>
    <w:rsid w:val="0051305F"/>
    <w:rsid w:val="00514FD4"/>
    <w:rsid w:val="005223AE"/>
    <w:rsid w:val="005250EA"/>
    <w:rsid w:val="0053504C"/>
    <w:rsid w:val="00537765"/>
    <w:rsid w:val="00553175"/>
    <w:rsid w:val="005551A9"/>
    <w:rsid w:val="00557100"/>
    <w:rsid w:val="005602CC"/>
    <w:rsid w:val="00594CC8"/>
    <w:rsid w:val="005A37C6"/>
    <w:rsid w:val="005B4A01"/>
    <w:rsid w:val="005C1959"/>
    <w:rsid w:val="005C3023"/>
    <w:rsid w:val="005C3349"/>
    <w:rsid w:val="005D0657"/>
    <w:rsid w:val="005E422E"/>
    <w:rsid w:val="005E46DA"/>
    <w:rsid w:val="005E53BC"/>
    <w:rsid w:val="0060020E"/>
    <w:rsid w:val="0060305C"/>
    <w:rsid w:val="00603CFA"/>
    <w:rsid w:val="006125DC"/>
    <w:rsid w:val="00625C76"/>
    <w:rsid w:val="00637DDE"/>
    <w:rsid w:val="006428B2"/>
    <w:rsid w:val="0066085B"/>
    <w:rsid w:val="006629DC"/>
    <w:rsid w:val="00675F3E"/>
    <w:rsid w:val="00680DF1"/>
    <w:rsid w:val="00681895"/>
    <w:rsid w:val="0069172F"/>
    <w:rsid w:val="00697D02"/>
    <w:rsid w:val="006B292D"/>
    <w:rsid w:val="006B6FF9"/>
    <w:rsid w:val="006C22C4"/>
    <w:rsid w:val="006D0000"/>
    <w:rsid w:val="00702C76"/>
    <w:rsid w:val="00703565"/>
    <w:rsid w:val="00716ECD"/>
    <w:rsid w:val="00722E1E"/>
    <w:rsid w:val="00737BC7"/>
    <w:rsid w:val="0074545F"/>
    <w:rsid w:val="00750EC3"/>
    <w:rsid w:val="00751408"/>
    <w:rsid w:val="007573D0"/>
    <w:rsid w:val="00761DFA"/>
    <w:rsid w:val="00767C7E"/>
    <w:rsid w:val="0077728E"/>
    <w:rsid w:val="007A3FA1"/>
    <w:rsid w:val="007B31E6"/>
    <w:rsid w:val="007C49D0"/>
    <w:rsid w:val="007C7DDE"/>
    <w:rsid w:val="007D004D"/>
    <w:rsid w:val="007D7D12"/>
    <w:rsid w:val="007E14CE"/>
    <w:rsid w:val="007F4AB8"/>
    <w:rsid w:val="00800F07"/>
    <w:rsid w:val="0080596D"/>
    <w:rsid w:val="008111CE"/>
    <w:rsid w:val="008247FF"/>
    <w:rsid w:val="00826F17"/>
    <w:rsid w:val="008312E7"/>
    <w:rsid w:val="008403B8"/>
    <w:rsid w:val="00843791"/>
    <w:rsid w:val="00847AB2"/>
    <w:rsid w:val="008571B1"/>
    <w:rsid w:val="0085789D"/>
    <w:rsid w:val="00860674"/>
    <w:rsid w:val="0086270B"/>
    <w:rsid w:val="00866973"/>
    <w:rsid w:val="00872771"/>
    <w:rsid w:val="00877329"/>
    <w:rsid w:val="008855E7"/>
    <w:rsid w:val="008B559E"/>
    <w:rsid w:val="008B6E5E"/>
    <w:rsid w:val="008C50CC"/>
    <w:rsid w:val="008D6C83"/>
    <w:rsid w:val="008E555E"/>
    <w:rsid w:val="008F1F36"/>
    <w:rsid w:val="00901E2C"/>
    <w:rsid w:val="00902F84"/>
    <w:rsid w:val="009060BD"/>
    <w:rsid w:val="00917CCB"/>
    <w:rsid w:val="0093235C"/>
    <w:rsid w:val="009364EF"/>
    <w:rsid w:val="00941D7B"/>
    <w:rsid w:val="0094565B"/>
    <w:rsid w:val="00946F32"/>
    <w:rsid w:val="00955AB5"/>
    <w:rsid w:val="009619D0"/>
    <w:rsid w:val="00971946"/>
    <w:rsid w:val="0097337E"/>
    <w:rsid w:val="00974653"/>
    <w:rsid w:val="009765EE"/>
    <w:rsid w:val="00983554"/>
    <w:rsid w:val="00983C3C"/>
    <w:rsid w:val="00997564"/>
    <w:rsid w:val="009A0264"/>
    <w:rsid w:val="009A3DCE"/>
    <w:rsid w:val="009A697C"/>
    <w:rsid w:val="009A6F0B"/>
    <w:rsid w:val="009B39A1"/>
    <w:rsid w:val="009B5D98"/>
    <w:rsid w:val="009B7500"/>
    <w:rsid w:val="009D0719"/>
    <w:rsid w:val="009E3873"/>
    <w:rsid w:val="009E7C93"/>
    <w:rsid w:val="009F406E"/>
    <w:rsid w:val="009F77FA"/>
    <w:rsid w:val="00A021C2"/>
    <w:rsid w:val="00A1001D"/>
    <w:rsid w:val="00A17C43"/>
    <w:rsid w:val="00A20B0B"/>
    <w:rsid w:val="00A22F79"/>
    <w:rsid w:val="00A24E36"/>
    <w:rsid w:val="00A40433"/>
    <w:rsid w:val="00A523D3"/>
    <w:rsid w:val="00A556BE"/>
    <w:rsid w:val="00AA4677"/>
    <w:rsid w:val="00AA5E6E"/>
    <w:rsid w:val="00AB2824"/>
    <w:rsid w:val="00AC7E2D"/>
    <w:rsid w:val="00AD0873"/>
    <w:rsid w:val="00AD63E6"/>
    <w:rsid w:val="00B1463F"/>
    <w:rsid w:val="00B14B2D"/>
    <w:rsid w:val="00B14EB3"/>
    <w:rsid w:val="00B202B3"/>
    <w:rsid w:val="00B372CA"/>
    <w:rsid w:val="00B445F2"/>
    <w:rsid w:val="00B459F9"/>
    <w:rsid w:val="00B5127D"/>
    <w:rsid w:val="00B51C90"/>
    <w:rsid w:val="00B61C1A"/>
    <w:rsid w:val="00B7520D"/>
    <w:rsid w:val="00B83397"/>
    <w:rsid w:val="00BA4F0C"/>
    <w:rsid w:val="00BA7BE8"/>
    <w:rsid w:val="00BB2295"/>
    <w:rsid w:val="00BB4A83"/>
    <w:rsid w:val="00BB6DE2"/>
    <w:rsid w:val="00BF6438"/>
    <w:rsid w:val="00BF7C8D"/>
    <w:rsid w:val="00BF7E1A"/>
    <w:rsid w:val="00C05625"/>
    <w:rsid w:val="00C4319A"/>
    <w:rsid w:val="00C45FB8"/>
    <w:rsid w:val="00C54E07"/>
    <w:rsid w:val="00C5522C"/>
    <w:rsid w:val="00C63E96"/>
    <w:rsid w:val="00C65A12"/>
    <w:rsid w:val="00C72997"/>
    <w:rsid w:val="00C73C22"/>
    <w:rsid w:val="00C80138"/>
    <w:rsid w:val="00C824FE"/>
    <w:rsid w:val="00C935C0"/>
    <w:rsid w:val="00CB4445"/>
    <w:rsid w:val="00CB7102"/>
    <w:rsid w:val="00CC6337"/>
    <w:rsid w:val="00CC67D4"/>
    <w:rsid w:val="00CD4770"/>
    <w:rsid w:val="00CE1A91"/>
    <w:rsid w:val="00CE64A2"/>
    <w:rsid w:val="00CF3073"/>
    <w:rsid w:val="00CF7140"/>
    <w:rsid w:val="00D27E15"/>
    <w:rsid w:val="00D36AEF"/>
    <w:rsid w:val="00D42A06"/>
    <w:rsid w:val="00D4348D"/>
    <w:rsid w:val="00D43B5E"/>
    <w:rsid w:val="00D44B7F"/>
    <w:rsid w:val="00D456B1"/>
    <w:rsid w:val="00D600EA"/>
    <w:rsid w:val="00D70E6B"/>
    <w:rsid w:val="00D73E4E"/>
    <w:rsid w:val="00D805E3"/>
    <w:rsid w:val="00D82BCE"/>
    <w:rsid w:val="00D85B8E"/>
    <w:rsid w:val="00D86341"/>
    <w:rsid w:val="00D91437"/>
    <w:rsid w:val="00D92279"/>
    <w:rsid w:val="00D968EA"/>
    <w:rsid w:val="00DA056E"/>
    <w:rsid w:val="00DA4155"/>
    <w:rsid w:val="00DB7C58"/>
    <w:rsid w:val="00DC23CC"/>
    <w:rsid w:val="00DC67FA"/>
    <w:rsid w:val="00DE08D9"/>
    <w:rsid w:val="00DE42CE"/>
    <w:rsid w:val="00DF035D"/>
    <w:rsid w:val="00E04063"/>
    <w:rsid w:val="00E20A99"/>
    <w:rsid w:val="00E210F9"/>
    <w:rsid w:val="00E232F3"/>
    <w:rsid w:val="00E31CAB"/>
    <w:rsid w:val="00E33355"/>
    <w:rsid w:val="00E55A37"/>
    <w:rsid w:val="00E60A79"/>
    <w:rsid w:val="00E620B6"/>
    <w:rsid w:val="00EA5576"/>
    <w:rsid w:val="00EA6574"/>
    <w:rsid w:val="00EB219D"/>
    <w:rsid w:val="00EC3CE4"/>
    <w:rsid w:val="00EC55FB"/>
    <w:rsid w:val="00ED3D08"/>
    <w:rsid w:val="00EE3BF4"/>
    <w:rsid w:val="00EE6AA4"/>
    <w:rsid w:val="00EF5CC8"/>
    <w:rsid w:val="00F16DC0"/>
    <w:rsid w:val="00F20616"/>
    <w:rsid w:val="00F23FFE"/>
    <w:rsid w:val="00F36E3C"/>
    <w:rsid w:val="00F46708"/>
    <w:rsid w:val="00F5488A"/>
    <w:rsid w:val="00F665DC"/>
    <w:rsid w:val="00F67EEC"/>
    <w:rsid w:val="00F72188"/>
    <w:rsid w:val="00F81B08"/>
    <w:rsid w:val="00F94A91"/>
    <w:rsid w:val="00FA1C58"/>
    <w:rsid w:val="00FB54D5"/>
    <w:rsid w:val="00FB5EBB"/>
    <w:rsid w:val="00FE0B78"/>
    <w:rsid w:val="00FE37D8"/>
    <w:rsid w:val="00FF26B1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es-E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565A46F8"/>
  <w15:docId w15:val="{BFA132F0-8D6E-4FBA-9DE9-0797A6919FC9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Calibri" w:eastAsia="Calibri" w:hAnsi="Calibri" w:cs="Times New Roman"/>
        <w:lang w:val="es-ES" w:eastAsia="es-ES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10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D44B7F"/>
    <w:pPr>
      <w:spacing w:after="160" w:line="259" w:lineRule="auto"/>
    </w:pPr>
    <w:rPr>
      <w:rFonts w:asciiTheme="minorHAnsi" w:eastAsiaTheme="minorHAnsi" w:hAnsiTheme="minorHAnsi" w:cstheme="minorBidi"/>
      <w:kern w:val="2"/>
      <w:sz w:val="22"/>
      <w:szCs w:val="22"/>
      <w:lang w:eastAsia="en-US"/>
    </w:rPr>
  </w:style>
  <w:style w:type="paragraph" w:styleId="Ttulo1">
    <w:name w:val="heading 1"/>
    <w:next w:val="Normal"/>
    <w:link w:val="Ttulo1Car"/>
    <w:uiPriority w:val="10"/>
    <w:rsid w:val="009364EF"/>
    <w:pPr>
      <w:keepNext/>
      <w:spacing w:before="240" w:after="60"/>
      <w:outlineLvl w:val="0"/>
    </w:pPr>
    <w:rPr>
      <w:rFonts w:ascii="Cambria" w:eastAsia="Times New Roman" w:hAnsi="Cambria"/>
      <w:b/>
      <w:bCs/>
      <w:kern w:val="32"/>
      <w:sz w:val="32"/>
      <w:szCs w:val="32"/>
      <w:lang w:eastAsia="en-US"/>
    </w:rPr>
  </w:style>
  <w:style w:type="paragraph" w:styleId="Ttulo3">
    <w:name w:val="heading 3"/>
    <w:basedOn w:val="Normal"/>
    <w:link w:val="Ttulo3Car"/>
    <w:uiPriority w:val="9"/>
    <w:qFormat/>
    <w:rsid w:val="005551A9"/>
    <w:pPr>
      <w:spacing w:before="100" w:beforeAutospacing="1" w:after="100" w:afterAutospacing="1"/>
      <w:outlineLvl w:val="2"/>
    </w:pPr>
    <w:rPr>
      <w:b/>
      <w:bCs/>
      <w:sz w:val="27"/>
      <w:szCs w:val="27"/>
      <w:lang w:eastAsia="es-ES"/>
    </w:rPr>
  </w:style>
  <w:style w:type="character" w:default="1" w:styleId="Fuentedeprrafopredeter">
    <w:name w:val="Default Paragraph Font"/>
    <w:uiPriority w:val="1"/>
    <w:semiHidden/>
    <w:unhideWhenUsed/>
    <w:rsid w:val="00D44B7F"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  <w:rsid w:val="00D44B7F"/>
  </w:style>
  <w:style w:type="paragraph" w:customStyle="1" w:styleId="013Ladillo004">
    <w:name w:val="_013_Ladillo_004"/>
    <w:basedOn w:val="012Ladillo003"/>
    <w:qFormat/>
    <w:rsid w:val="009364EF"/>
    <w:rPr>
      <w:sz w:val="24"/>
      <w:szCs w:val="24"/>
    </w:rPr>
  </w:style>
  <w:style w:type="paragraph" w:customStyle="1" w:styleId="030Destacado">
    <w:name w:val="_030_Destacado"/>
    <w:basedOn w:val="Texto"/>
    <w:qFormat/>
    <w:rsid w:val="00056769"/>
    <w:pPr>
      <w:spacing w:after="0"/>
    </w:pPr>
    <w:rPr>
      <w:color w:val="FF0066"/>
      <w:sz w:val="30"/>
      <w:szCs w:val="30"/>
    </w:rPr>
  </w:style>
  <w:style w:type="paragraph" w:customStyle="1" w:styleId="001Antetitular">
    <w:name w:val="_001_Antetitular"/>
    <w:next w:val="002Titular"/>
    <w:qFormat/>
    <w:rsid w:val="009364EF"/>
    <w:pPr>
      <w:spacing w:line="360" w:lineRule="auto"/>
      <w:jc w:val="both"/>
    </w:pPr>
    <w:rPr>
      <w:rFonts w:ascii="Arial" w:hAnsi="Arial"/>
      <w:b/>
      <w:sz w:val="34"/>
      <w:szCs w:val="34"/>
      <w:lang w:eastAsia="en-US"/>
    </w:rPr>
  </w:style>
  <w:style w:type="paragraph" w:customStyle="1" w:styleId="Texto">
    <w:name w:val="_Texto"/>
    <w:qFormat/>
    <w:rsid w:val="009364EF"/>
    <w:pPr>
      <w:spacing w:after="120" w:line="360" w:lineRule="auto"/>
      <w:jc w:val="both"/>
    </w:pPr>
    <w:rPr>
      <w:rFonts w:ascii="Arial" w:eastAsia="Arial Unicode MS" w:hAnsi="Arial" w:cs="Arial Unicode MS"/>
      <w:u w:color="000000"/>
      <w:bdr w:val="nil"/>
      <w:lang w:val="es-ES_tradnl"/>
    </w:rPr>
  </w:style>
  <w:style w:type="character" w:customStyle="1" w:styleId="Superindice">
    <w:name w:val="___Superindice"/>
    <w:basedOn w:val="Fuentedeprrafopredeter"/>
    <w:rsid w:val="009364EF"/>
    <w:rPr>
      <w:vertAlign w:val="superscript"/>
    </w:rPr>
  </w:style>
  <w:style w:type="character" w:customStyle="1" w:styleId="Subindice">
    <w:name w:val="___Subindice"/>
    <w:basedOn w:val="Fuentedeprrafopredeter"/>
    <w:rsid w:val="009364EF"/>
    <w:rPr>
      <w:vertAlign w:val="subscript"/>
    </w:rPr>
  </w:style>
  <w:style w:type="character" w:customStyle="1" w:styleId="Redonda">
    <w:name w:val="___Redonda"/>
    <w:basedOn w:val="Fuentedeprrafopredeter"/>
    <w:rsid w:val="009364EF"/>
    <w:rPr>
      <w:vertAlign w:val="baseline"/>
    </w:rPr>
  </w:style>
  <w:style w:type="character" w:customStyle="1" w:styleId="Cursiva">
    <w:name w:val="___Cursiva"/>
    <w:basedOn w:val="Fuentedeprrafopredeter"/>
    <w:rsid w:val="009364EF"/>
    <w:rPr>
      <w:b w:val="0"/>
      <w:i/>
    </w:rPr>
  </w:style>
  <w:style w:type="character" w:customStyle="1" w:styleId="Negrita">
    <w:name w:val="___Negrita"/>
    <w:basedOn w:val="Fuentedeprrafopredeter"/>
    <w:rsid w:val="009364EF"/>
    <w:rPr>
      <w:b/>
      <w:i w:val="0"/>
    </w:rPr>
  </w:style>
  <w:style w:type="character" w:customStyle="1" w:styleId="NegritayCursiva">
    <w:name w:val="___NegritayCursiva"/>
    <w:basedOn w:val="Fuentedeprrafopredeter"/>
    <w:rsid w:val="009364EF"/>
    <w:rPr>
      <w:b/>
      <w:i/>
    </w:rPr>
  </w:style>
  <w:style w:type="paragraph" w:customStyle="1" w:styleId="002Titular">
    <w:name w:val="_002_Titular"/>
    <w:next w:val="003Subtitular"/>
    <w:qFormat/>
    <w:rsid w:val="009364EF"/>
    <w:pPr>
      <w:spacing w:line="360" w:lineRule="auto"/>
      <w:jc w:val="both"/>
    </w:pPr>
    <w:rPr>
      <w:rFonts w:ascii="Arial" w:eastAsia="Arial Unicode MS" w:hAnsi="Arial" w:cs="Arial Unicode MS"/>
      <w:b/>
      <w:bCs/>
      <w:sz w:val="44"/>
      <w:szCs w:val="36"/>
      <w:u w:color="000000"/>
      <w:bdr w:val="nil"/>
      <w:lang w:val="es-ES_tradnl"/>
    </w:rPr>
  </w:style>
  <w:style w:type="paragraph" w:customStyle="1" w:styleId="003Subtitular">
    <w:name w:val="_003_Subtitular"/>
    <w:next w:val="004Firma-Autor"/>
    <w:qFormat/>
    <w:rsid w:val="009364EF"/>
    <w:pPr>
      <w:spacing w:line="360" w:lineRule="auto"/>
      <w:jc w:val="both"/>
    </w:pPr>
    <w:rPr>
      <w:rFonts w:ascii="Arial" w:eastAsia="Arial Unicode MS" w:hAnsi="Arial" w:cs="Arial Unicode MS"/>
      <w:sz w:val="40"/>
      <w:szCs w:val="32"/>
      <w:u w:color="000000"/>
      <w:bdr w:val="nil"/>
      <w:lang w:val="es-ES_tradnl"/>
    </w:rPr>
  </w:style>
  <w:style w:type="paragraph" w:customStyle="1" w:styleId="004Firma-Autor">
    <w:name w:val="_004_Firma-Autor"/>
    <w:next w:val="Texto"/>
    <w:qFormat/>
    <w:rsid w:val="00056769"/>
    <w:pPr>
      <w:spacing w:line="360" w:lineRule="auto"/>
      <w:jc w:val="both"/>
    </w:pPr>
    <w:rPr>
      <w:rFonts w:ascii="Arial" w:eastAsia="Arial Unicode MS" w:hAnsi="Arial" w:cs="Arial Unicode MS"/>
      <w:iCs/>
      <w:sz w:val="26"/>
      <w:szCs w:val="26"/>
      <w:u w:color="000000"/>
      <w:bdr w:val="nil"/>
      <w:lang w:val="es-ES_tradnl"/>
    </w:rPr>
  </w:style>
  <w:style w:type="paragraph" w:customStyle="1" w:styleId="010Ladillo001">
    <w:name w:val="_010_Ladillo_001"/>
    <w:qFormat/>
    <w:rsid w:val="009364EF"/>
    <w:pPr>
      <w:spacing w:line="360" w:lineRule="auto"/>
      <w:jc w:val="both"/>
    </w:pPr>
    <w:rPr>
      <w:rFonts w:ascii="Arial" w:eastAsia="Arial Unicode MS" w:hAnsi="Arial" w:cs="Arial Unicode MS"/>
      <w:b/>
      <w:bCs/>
      <w:sz w:val="36"/>
      <w:szCs w:val="36"/>
      <w:u w:color="000000"/>
      <w:bdr w:val="nil"/>
      <w:lang w:val="es-ES_tradnl"/>
    </w:rPr>
  </w:style>
  <w:style w:type="paragraph" w:customStyle="1" w:styleId="011Ladillo002">
    <w:name w:val="_011_Ladillo_002"/>
    <w:next w:val="Texto"/>
    <w:qFormat/>
    <w:rsid w:val="009364EF"/>
    <w:pPr>
      <w:spacing w:line="360" w:lineRule="auto"/>
      <w:jc w:val="both"/>
    </w:pPr>
    <w:rPr>
      <w:rFonts w:ascii="Arial" w:eastAsia="Arial Unicode MS" w:hAnsi="Arial" w:cs="Arial Unicode MS"/>
      <w:b/>
      <w:bCs/>
      <w:sz w:val="32"/>
      <w:szCs w:val="32"/>
      <w:u w:color="000000"/>
      <w:bdr w:val="nil"/>
      <w:lang w:val="es-ES_tradnl"/>
    </w:rPr>
  </w:style>
  <w:style w:type="paragraph" w:customStyle="1" w:styleId="012Ladillo003">
    <w:name w:val="_012_Ladillo_003"/>
    <w:next w:val="Texto"/>
    <w:qFormat/>
    <w:rsid w:val="009364EF"/>
    <w:pPr>
      <w:spacing w:line="360" w:lineRule="auto"/>
      <w:jc w:val="both"/>
    </w:pPr>
    <w:rPr>
      <w:rFonts w:ascii="Arial" w:eastAsia="Arial Unicode MS" w:hAnsi="Arial" w:cs="Arial Unicode MS"/>
      <w:b/>
      <w:bCs/>
      <w:sz w:val="28"/>
      <w:szCs w:val="28"/>
      <w:u w:color="000000"/>
      <w:bdr w:val="nil"/>
      <w:lang w:val="es-ES_tradnl"/>
    </w:rPr>
  </w:style>
  <w:style w:type="paragraph" w:customStyle="1" w:styleId="020TitularDespiece">
    <w:name w:val="_020_Titular_Despiece"/>
    <w:basedOn w:val="001Antetitular"/>
    <w:qFormat/>
    <w:rsid w:val="009364EF"/>
    <w:rPr>
      <w:color w:val="00B050"/>
      <w:sz w:val="38"/>
      <w:szCs w:val="38"/>
    </w:rPr>
  </w:style>
  <w:style w:type="paragraph" w:customStyle="1" w:styleId="021TextoDespiece">
    <w:name w:val="_021_Texto_Despiece"/>
    <w:basedOn w:val="020TitularDespiece"/>
    <w:qFormat/>
    <w:rsid w:val="007573D0"/>
    <w:rPr>
      <w:b w:val="0"/>
      <w:sz w:val="22"/>
      <w:szCs w:val="22"/>
    </w:rPr>
  </w:style>
  <w:style w:type="paragraph" w:customStyle="1" w:styleId="040Nousar">
    <w:name w:val="_040_No usar"/>
    <w:basedOn w:val="Texto"/>
    <w:rsid w:val="009364EF"/>
    <w:rPr>
      <w:sz w:val="18"/>
      <w:szCs w:val="18"/>
    </w:rPr>
  </w:style>
  <w:style w:type="paragraph" w:customStyle="1" w:styleId="050Nousar">
    <w:name w:val="_050_No usar"/>
    <w:basedOn w:val="Texto"/>
    <w:rsid w:val="009364EF"/>
    <w:rPr>
      <w:sz w:val="16"/>
      <w:szCs w:val="16"/>
    </w:rPr>
  </w:style>
  <w:style w:type="character" w:customStyle="1" w:styleId="SubindiceNegrita-Cursiva">
    <w:name w:val="___Subindice_Negrita-Cursiva"/>
    <w:basedOn w:val="Fuentedeprrafopredeter"/>
    <w:uiPriority w:val="1"/>
    <w:qFormat/>
    <w:rsid w:val="009364EF"/>
    <w:rPr>
      <w:b/>
      <w:i/>
      <w:vertAlign w:val="subscript"/>
    </w:rPr>
  </w:style>
  <w:style w:type="character" w:customStyle="1" w:styleId="SuperindiceNegrita-Cursiva">
    <w:name w:val="___Superindice_Negrita-Cursiva"/>
    <w:basedOn w:val="Fuentedeprrafopredeter"/>
    <w:uiPriority w:val="1"/>
    <w:qFormat/>
    <w:rsid w:val="009364EF"/>
    <w:rPr>
      <w:b/>
      <w:i/>
      <w:vertAlign w:val="superscript"/>
    </w:rPr>
  </w:style>
  <w:style w:type="character" w:customStyle="1" w:styleId="SubindiceNegrita">
    <w:name w:val="___Subindice_Negrita"/>
    <w:basedOn w:val="Fuentedeprrafopredeter"/>
    <w:uiPriority w:val="1"/>
    <w:qFormat/>
    <w:rsid w:val="009364EF"/>
    <w:rPr>
      <w:b/>
      <w:vertAlign w:val="subscript"/>
    </w:rPr>
  </w:style>
  <w:style w:type="character" w:customStyle="1" w:styleId="SuperindiceNegrita">
    <w:name w:val="___Superindice_Negrita"/>
    <w:basedOn w:val="Fuentedeprrafopredeter"/>
    <w:uiPriority w:val="1"/>
    <w:qFormat/>
    <w:rsid w:val="009364EF"/>
    <w:rPr>
      <w:b/>
      <w:vertAlign w:val="superscript"/>
    </w:rPr>
  </w:style>
  <w:style w:type="character" w:customStyle="1" w:styleId="SubindiceCursiva">
    <w:name w:val="___Subindice_Cursiva"/>
    <w:basedOn w:val="Subindice"/>
    <w:uiPriority w:val="1"/>
    <w:qFormat/>
    <w:rsid w:val="009364EF"/>
    <w:rPr>
      <w:i/>
      <w:vertAlign w:val="subscript"/>
    </w:rPr>
  </w:style>
  <w:style w:type="character" w:customStyle="1" w:styleId="SuperindiceCursiva">
    <w:name w:val="___Superindice_Cursiva"/>
    <w:basedOn w:val="Superindice"/>
    <w:uiPriority w:val="1"/>
    <w:qFormat/>
    <w:rsid w:val="009364EF"/>
    <w:rPr>
      <w:i/>
      <w:vertAlign w:val="superscript"/>
    </w:rPr>
  </w:style>
  <w:style w:type="character" w:customStyle="1" w:styleId="Ttulo1Car">
    <w:name w:val="Título 1 Car"/>
    <w:basedOn w:val="Fuentedeprrafopredeter"/>
    <w:link w:val="Ttulo1"/>
    <w:uiPriority w:val="10"/>
    <w:rsid w:val="009364EF"/>
    <w:rPr>
      <w:rFonts w:ascii="Cambria" w:eastAsia="Times New Roman" w:hAnsi="Cambria"/>
      <w:b/>
      <w:bCs/>
      <w:kern w:val="32"/>
      <w:sz w:val="32"/>
      <w:szCs w:val="32"/>
      <w:lang w:eastAsia="en-US"/>
    </w:rPr>
  </w:style>
  <w:style w:type="paragraph" w:customStyle="1" w:styleId="040FigurasyTablasTit">
    <w:name w:val="_040_FigurasyTablas_Tit"/>
    <w:basedOn w:val="Texto"/>
    <w:qFormat/>
    <w:rsid w:val="009364EF"/>
    <w:pPr>
      <w:spacing w:after="0"/>
    </w:pPr>
    <w:rPr>
      <w:sz w:val="16"/>
      <w:szCs w:val="16"/>
    </w:rPr>
  </w:style>
  <w:style w:type="paragraph" w:customStyle="1" w:styleId="050FigurasyTablasPie">
    <w:name w:val="_050_FigurasyTablas_Pie"/>
    <w:basedOn w:val="Texto"/>
    <w:qFormat/>
    <w:rsid w:val="009364EF"/>
    <w:pPr>
      <w:spacing w:after="0"/>
    </w:pPr>
    <w:rPr>
      <w:sz w:val="14"/>
      <w:szCs w:val="14"/>
    </w:rPr>
  </w:style>
  <w:style w:type="paragraph" w:customStyle="1" w:styleId="060Bullets">
    <w:name w:val="_060_Bullets"/>
    <w:basedOn w:val="Texto"/>
    <w:qFormat/>
    <w:rsid w:val="009364EF"/>
    <w:pPr>
      <w:numPr>
        <w:numId w:val="12"/>
      </w:numPr>
      <w:spacing w:after="0"/>
      <w:ind w:left="709" w:hanging="709"/>
      <w:contextualSpacing/>
    </w:pPr>
    <w:rPr>
      <w:sz w:val="18"/>
      <w:szCs w:val="18"/>
    </w:rPr>
  </w:style>
  <w:style w:type="character" w:customStyle="1" w:styleId="Versalitas">
    <w:name w:val="___Versalitas"/>
    <w:basedOn w:val="Fuentedeprrafopredeter"/>
    <w:uiPriority w:val="1"/>
    <w:qFormat/>
    <w:rsid w:val="009364EF"/>
    <w:rPr>
      <w:smallCaps/>
    </w:rPr>
  </w:style>
  <w:style w:type="character" w:customStyle="1" w:styleId="VersalitasCursiva">
    <w:name w:val="___Versalitas_Cursiva"/>
    <w:basedOn w:val="Versalitas"/>
    <w:uiPriority w:val="1"/>
    <w:qFormat/>
    <w:rsid w:val="009364EF"/>
    <w:rPr>
      <w:i/>
      <w:smallCaps/>
    </w:rPr>
  </w:style>
  <w:style w:type="character" w:customStyle="1" w:styleId="VersalitasNegrita">
    <w:name w:val="___Versalitas_Negrita"/>
    <w:basedOn w:val="Versalitas"/>
    <w:uiPriority w:val="1"/>
    <w:qFormat/>
    <w:rsid w:val="009364EF"/>
    <w:rPr>
      <w:b/>
      <w:smallCaps/>
    </w:rPr>
  </w:style>
  <w:style w:type="character" w:customStyle="1" w:styleId="VersalitasNegrita-Cursiva">
    <w:name w:val="___Versalitas_Negrita-Cursiva"/>
    <w:basedOn w:val="Versalitas"/>
    <w:uiPriority w:val="1"/>
    <w:qFormat/>
    <w:rsid w:val="009364EF"/>
    <w:rPr>
      <w:b/>
      <w:i/>
      <w:smallCaps/>
    </w:rPr>
  </w:style>
  <w:style w:type="paragraph" w:styleId="Encabezado">
    <w:name w:val="header"/>
    <w:basedOn w:val="Normal"/>
    <w:link w:val="EncabezadoCar"/>
    <w:uiPriority w:val="99"/>
    <w:unhideWhenUsed/>
    <w:rsid w:val="00FA1C58"/>
    <w:pPr>
      <w:tabs>
        <w:tab w:val="center" w:pos="4252"/>
        <w:tab w:val="right" w:pos="8504"/>
      </w:tabs>
    </w:pPr>
  </w:style>
  <w:style w:type="character" w:customStyle="1" w:styleId="EncabezadoCar">
    <w:name w:val="Encabezado Car"/>
    <w:basedOn w:val="Fuentedeprrafopredeter"/>
    <w:link w:val="Encabezado"/>
    <w:uiPriority w:val="99"/>
    <w:rsid w:val="00FA1C58"/>
    <w:rPr>
      <w:rFonts w:ascii="Arial" w:hAnsi="Arial"/>
      <w:szCs w:val="22"/>
      <w:lang w:eastAsia="en-US"/>
    </w:rPr>
  </w:style>
  <w:style w:type="paragraph" w:styleId="Piedepgina">
    <w:name w:val="footer"/>
    <w:basedOn w:val="Normal"/>
    <w:link w:val="PiedepginaCar"/>
    <w:uiPriority w:val="99"/>
    <w:unhideWhenUsed/>
    <w:rsid w:val="00FA1C58"/>
    <w:pPr>
      <w:tabs>
        <w:tab w:val="center" w:pos="4252"/>
        <w:tab w:val="right" w:pos="8504"/>
      </w:tabs>
    </w:pPr>
  </w:style>
  <w:style w:type="character" w:customStyle="1" w:styleId="PiedepginaCar">
    <w:name w:val="Pie de página Car"/>
    <w:basedOn w:val="Fuentedeprrafopredeter"/>
    <w:link w:val="Piedepgina"/>
    <w:uiPriority w:val="99"/>
    <w:rsid w:val="00FA1C58"/>
    <w:rPr>
      <w:rFonts w:ascii="Arial" w:hAnsi="Arial"/>
      <w:szCs w:val="22"/>
      <w:lang w:eastAsia="en-US"/>
    </w:rPr>
  </w:style>
  <w:style w:type="paragraph" w:customStyle="1" w:styleId="gmail-004firma-autor">
    <w:name w:val="gmail-004firma-autor"/>
    <w:basedOn w:val="Normal"/>
    <w:rsid w:val="000A50E9"/>
    <w:pPr>
      <w:spacing w:before="100" w:beforeAutospacing="1" w:after="100" w:afterAutospacing="1"/>
    </w:pPr>
    <w:rPr>
      <w:lang w:eastAsia="es-ES"/>
    </w:rPr>
  </w:style>
  <w:style w:type="paragraph" w:styleId="NormalWeb">
    <w:name w:val="Normal (Web)"/>
    <w:basedOn w:val="Normal"/>
    <w:uiPriority w:val="99"/>
    <w:unhideWhenUsed/>
    <w:rsid w:val="00B14EB3"/>
    <w:pPr>
      <w:spacing w:before="100" w:beforeAutospacing="1" w:after="100" w:afterAutospacing="1"/>
    </w:pPr>
    <w:rPr>
      <w:lang w:eastAsia="es-ES"/>
    </w:rPr>
  </w:style>
  <w:style w:type="paragraph" w:styleId="Textodeglobo">
    <w:name w:val="Balloon Text"/>
    <w:basedOn w:val="Normal"/>
    <w:link w:val="TextodegloboCar"/>
    <w:uiPriority w:val="99"/>
    <w:semiHidden/>
    <w:unhideWhenUsed/>
    <w:rsid w:val="002F1107"/>
    <w:rPr>
      <w:rFonts w:ascii="Tahoma" w:hAnsi="Tahoma" w:cs="Tahoma"/>
      <w:sz w:val="16"/>
      <w:szCs w:val="16"/>
    </w:rPr>
  </w:style>
  <w:style w:type="character" w:customStyle="1" w:styleId="TextodegloboCar">
    <w:name w:val="Texto de globo Car"/>
    <w:basedOn w:val="Fuentedeprrafopredeter"/>
    <w:link w:val="Textodeglobo"/>
    <w:uiPriority w:val="99"/>
    <w:semiHidden/>
    <w:rsid w:val="002F1107"/>
    <w:rPr>
      <w:rFonts w:ascii="Tahoma" w:hAnsi="Tahoma" w:cs="Tahoma"/>
      <w:sz w:val="16"/>
      <w:szCs w:val="16"/>
      <w:lang w:eastAsia="en-US"/>
    </w:rPr>
  </w:style>
  <w:style w:type="character" w:customStyle="1" w:styleId="Ttulo3Car">
    <w:name w:val="Título 3 Car"/>
    <w:basedOn w:val="Fuentedeprrafopredeter"/>
    <w:link w:val="Ttulo3"/>
    <w:uiPriority w:val="9"/>
    <w:rsid w:val="005551A9"/>
    <w:rPr>
      <w:rFonts w:ascii="Times New Roman" w:eastAsia="Times New Roman" w:hAnsi="Times New Roman"/>
      <w:b/>
      <w:bCs/>
      <w:sz w:val="27"/>
      <w:szCs w:val="27"/>
    </w:rPr>
  </w:style>
  <w:style w:type="character" w:styleId="Hipervnculo">
    <w:name w:val="Hyperlink"/>
    <w:basedOn w:val="Fuentedeprrafopredeter"/>
    <w:uiPriority w:val="99"/>
    <w:unhideWhenUsed/>
    <w:rsid w:val="005551A9"/>
    <w:rPr>
      <w:color w:val="0000FF"/>
      <w:u w:val="single"/>
    </w:rPr>
  </w:style>
  <w:style w:type="character" w:styleId="Mencinsinresolver">
    <w:name w:val="Unresolved Mention"/>
    <w:basedOn w:val="Fuentedeprrafopredeter"/>
    <w:uiPriority w:val="99"/>
    <w:semiHidden/>
    <w:unhideWhenUsed/>
    <w:rsid w:val="00E04063"/>
    <w:rPr>
      <w:color w:val="605E5C"/>
      <w:shd w:val="clear" w:color="auto" w:fill="E1DFDD"/>
    </w:rPr>
  </w:style>
  <w:style w:type="paragraph" w:styleId="Prrafodelista">
    <w:name w:val="List Paragraph"/>
    <w:basedOn w:val="Normal"/>
    <w:uiPriority w:val="34"/>
    <w:qFormat/>
    <w:rsid w:val="005D0657"/>
    <w:pPr>
      <w:ind w:left="720"/>
      <w:contextualSpacing/>
    </w:pPr>
  </w:style>
  <w:style w:type="paragraph" w:customStyle="1" w:styleId="060BulletsSegundoNivel">
    <w:name w:val="_060_Bullets_SegundoNivel"/>
    <w:basedOn w:val="060Bullets"/>
    <w:qFormat/>
    <w:rsid w:val="0060305C"/>
    <w:pPr>
      <w:numPr>
        <w:ilvl w:val="1"/>
      </w:numPr>
      <w:ind w:left="924" w:hanging="357"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1558517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255201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07410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11205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86000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970572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71265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53992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12704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22841691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2052753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75552189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21038815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44699719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55277085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3859802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73940192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138745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437729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473337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00705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7219781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1405056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42233674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69350037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859924852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850606518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2056418295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593780048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208685686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  <w:divsChild>
                                                <w:div w:id="1778134523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  <w:divsChild>
                                                    <w:div w:id="663356272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  <w:divsChild>
                                                        <w:div w:id="417024636">
                                                          <w:marLeft w:val="0"/>
                                                          <w:marRight w:val="0"/>
                                                          <w:marTop w:val="0"/>
                                                          <w:marBottom w:val="0"/>
                                                          <w:divBdr>
                                                            <w:top w:val="none" w:sz="0" w:space="0" w:color="auto"/>
                                                            <w:left w:val="none" w:sz="0" w:space="0" w:color="auto"/>
                                                            <w:bottom w:val="none" w:sz="0" w:space="0" w:color="auto"/>
                                                            <w:right w:val="none" w:sz="0" w:space="0" w:color="auto"/>
                                                          </w:divBdr>
                                                          <w:divsChild>
                                                            <w:div w:id="1327125654">
                                                              <w:marLeft w:val="0"/>
                                                              <w:marRight w:val="0"/>
                                                              <w:marTop w:val="0"/>
                                                              <w:marBottom w:val="0"/>
                                                              <w:divBdr>
                                                                <w:top w:val="none" w:sz="0" w:space="0" w:color="auto"/>
                                                                <w:left w:val="none" w:sz="0" w:space="0" w:color="auto"/>
                                                                <w:bottom w:val="none" w:sz="0" w:space="0" w:color="auto"/>
                                                                <w:right w:val="none" w:sz="0" w:space="0" w:color="auto"/>
                                                              </w:divBdr>
                                                              <w:divsChild>
                                                                <w:div w:id="1112244088">
                                                                  <w:marLeft w:val="0"/>
                                                                  <w:marRight w:val="0"/>
                                                                  <w:marTop w:val="0"/>
                                                                  <w:marBottom w:val="0"/>
                                                                  <w:divBdr>
                                                                    <w:top w:val="none" w:sz="0" w:space="0" w:color="auto"/>
                                                                    <w:left w:val="none" w:sz="0" w:space="0" w:color="auto"/>
                                                                    <w:bottom w:val="none" w:sz="0" w:space="0" w:color="auto"/>
                                                                    <w:right w:val="none" w:sz="0" w:space="0" w:color="auto"/>
                                                                  </w:divBdr>
                                                                </w:div>
                                                              </w:divsChild>
                                                            </w:div>
                                                          </w:divsChild>
                                                        </w:div>
                                                      </w:divsChild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378</TotalTime>
  <Pages>4</Pages>
  <Words>1178</Words>
  <Characters>6485</Characters>
  <Application>Microsoft Office Word</Application>
  <DocSecurity>0</DocSecurity>
  <Lines>54</Lines>
  <Paragraphs>15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>Hewlett-Packard</Company>
  <LinksUpToDate>false</LinksUpToDate>
  <CharactersWithSpaces>7648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Sheila Riera - Grupo Asis</dc:creator>
  <cp:lastModifiedBy>Sheila Riera</cp:lastModifiedBy>
  <cp:revision>127</cp:revision>
  <dcterms:created xsi:type="dcterms:W3CDTF">2022-03-03T10:35:00Z</dcterms:created>
  <dcterms:modified xsi:type="dcterms:W3CDTF">2025-08-18T08:36:00Z</dcterms:modified>
</cp:coreProperties>
</file>