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0C37B" w14:textId="7D5EBFC3" w:rsidR="00C47CDB" w:rsidRDefault="00C47CDB" w:rsidP="00C47CDB">
      <w:pPr>
        <w:pStyle w:val="002Titular"/>
      </w:pPr>
      <w:r>
        <w:t xml:space="preserve">Cómo manejar la diabetes </w:t>
      </w:r>
      <w:r w:rsidRPr="00C47CDB">
        <w:rPr>
          <w:rStyle w:val="Cursiva"/>
        </w:rPr>
        <w:t>mellitus</w:t>
      </w:r>
      <w:r>
        <w:t xml:space="preserve"> en perros con enfermedades concomitantes</w:t>
      </w:r>
    </w:p>
    <w:p w14:paraId="63FAC35C" w14:textId="512D0220" w:rsidR="00C47CDB" w:rsidRPr="00C47CDB" w:rsidRDefault="00C47CDB" w:rsidP="00C47CDB">
      <w:pPr>
        <w:pStyle w:val="004Firma-Autor"/>
        <w:rPr>
          <w:sz w:val="24"/>
          <w:szCs w:val="24"/>
        </w:rPr>
      </w:pPr>
      <w:r w:rsidRPr="0032018D">
        <w:t>Lucía Escobar Ropero</w:t>
      </w:r>
      <w:r w:rsidRPr="00C47CDB">
        <w:rPr>
          <w:rStyle w:val="Superindice"/>
        </w:rPr>
        <w:t>1</w:t>
      </w:r>
      <w:r w:rsidRPr="0032018D">
        <w:t>, Tristán Gascón Marchal</w:t>
      </w:r>
      <w:r>
        <w:rPr>
          <w:rStyle w:val="Superindice"/>
        </w:rPr>
        <w:t>2</w:t>
      </w:r>
      <w:r w:rsidRPr="0032018D">
        <w:t>, Jesús Manuel Aznar Aznar</w:t>
      </w:r>
      <w:r>
        <w:rPr>
          <w:rStyle w:val="Superindice"/>
        </w:rPr>
        <w:t>3</w:t>
      </w:r>
      <w:r w:rsidRPr="0032018D">
        <w:t>, Laura Navarro Combalía</w:t>
      </w:r>
      <w:r>
        <w:rPr>
          <w:rStyle w:val="Superindice"/>
        </w:rPr>
        <w:t>4</w:t>
      </w:r>
      <w:r w:rsidRPr="0032018D">
        <w:t xml:space="preserve">, Marta </w:t>
      </w:r>
      <w:proofErr w:type="spellStart"/>
      <w:r w:rsidRPr="0032018D">
        <w:t>Borobia</w:t>
      </w:r>
      <w:proofErr w:type="spellEnd"/>
      <w:r w:rsidRPr="0032018D">
        <w:t xml:space="preserve"> Frías</w:t>
      </w:r>
      <w:r>
        <w:rPr>
          <w:rStyle w:val="Superindice"/>
        </w:rPr>
        <w:t>5</w:t>
      </w:r>
      <w:r w:rsidRPr="0032018D">
        <w:t xml:space="preserve">, Araceli </w:t>
      </w:r>
      <w:proofErr w:type="spellStart"/>
      <w:r w:rsidRPr="0032018D">
        <w:t>Loste</w:t>
      </w:r>
      <w:proofErr w:type="spellEnd"/>
      <w:r w:rsidRPr="0032018D">
        <w:t xml:space="preserve"> Montoya</w:t>
      </w:r>
      <w:r>
        <w:rPr>
          <w:rStyle w:val="Superindice"/>
        </w:rPr>
        <w:t>6</w:t>
      </w:r>
    </w:p>
    <w:p w14:paraId="26258D25" w14:textId="46B75FC3" w:rsidR="00C47CDB" w:rsidRDefault="00C47CDB" w:rsidP="00C47CDB">
      <w:pPr>
        <w:pStyle w:val="004Firma-Autor"/>
      </w:pPr>
      <w:r w:rsidRPr="00C47CDB">
        <w:rPr>
          <w:rStyle w:val="Superindice"/>
        </w:rPr>
        <w:t>1</w:t>
      </w:r>
      <w:r w:rsidRPr="00E14045">
        <w:t>Estudiante de doctorado Programa Medicina y Sanidad Animal</w:t>
      </w:r>
      <w:r>
        <w:t>, Universidad de Zaragoza</w:t>
      </w:r>
      <w:r w:rsidRPr="00E14045">
        <w:t>; Veterinaria Generalista</w:t>
      </w:r>
      <w:r>
        <w:t>,</w:t>
      </w:r>
      <w:r w:rsidRPr="00E14045">
        <w:t xml:space="preserve"> Hospital Veterinario </w:t>
      </w:r>
      <w:proofErr w:type="spellStart"/>
      <w:r w:rsidRPr="00E14045">
        <w:t>Valvet</w:t>
      </w:r>
      <w:proofErr w:type="spellEnd"/>
      <w:r w:rsidRPr="00E14045">
        <w:t xml:space="preserve"> </w:t>
      </w:r>
      <w:proofErr w:type="spellStart"/>
      <w:r w:rsidRPr="00E14045">
        <w:t>Unavets</w:t>
      </w:r>
      <w:proofErr w:type="spellEnd"/>
      <w:r>
        <w:t>, Zaragoza</w:t>
      </w:r>
    </w:p>
    <w:p w14:paraId="09A48D6D" w14:textId="4A9D51BC" w:rsidR="00C47CDB" w:rsidRDefault="00C47CDB" w:rsidP="00C47CDB">
      <w:pPr>
        <w:pStyle w:val="004Firma-Autor"/>
      </w:pPr>
      <w:r>
        <w:rPr>
          <w:rStyle w:val="Superindice"/>
        </w:rPr>
        <w:t>2</w:t>
      </w:r>
      <w:r>
        <w:t>Graduado en Veterinaria, Universidad de Zaragoza</w:t>
      </w:r>
    </w:p>
    <w:p w14:paraId="08D23EEE" w14:textId="6DE483C7" w:rsidR="00C47CDB" w:rsidRDefault="00C47CDB" w:rsidP="00C47CDB">
      <w:pPr>
        <w:pStyle w:val="004Firma-Autor"/>
      </w:pPr>
      <w:r>
        <w:rPr>
          <w:rStyle w:val="Superindice"/>
        </w:rPr>
        <w:t>3</w:t>
      </w:r>
      <w:r>
        <w:t>Técnico superior veterinario en medicina interna, Hospital Veterinario de la Universidad de Zaragoza</w:t>
      </w:r>
    </w:p>
    <w:p w14:paraId="04C4EA03" w14:textId="4B07F1E9" w:rsidR="00C47CDB" w:rsidRPr="00A63590" w:rsidRDefault="00C47CDB" w:rsidP="00C47CDB">
      <w:pPr>
        <w:pStyle w:val="004Firma-Autor"/>
      </w:pPr>
      <w:r>
        <w:rPr>
          <w:rStyle w:val="Superindice"/>
        </w:rPr>
        <w:t>4</w:t>
      </w:r>
      <w:r w:rsidRPr="00A63590">
        <w:t xml:space="preserve">Profesora asociada. </w:t>
      </w:r>
      <w:r>
        <w:t xml:space="preserve">Doctora en Veterinaria. </w:t>
      </w:r>
      <w:r w:rsidRPr="00A63590">
        <w:t xml:space="preserve">Departamento de Patología Animal. </w:t>
      </w:r>
      <w:r w:rsidRPr="006952D5">
        <w:t>Facultad de Veterinaria, Universidad de Zaragoza</w:t>
      </w:r>
    </w:p>
    <w:p w14:paraId="11521563" w14:textId="102C50E9" w:rsidR="00C47CDB" w:rsidRDefault="00C47CDB" w:rsidP="00C47CDB">
      <w:pPr>
        <w:pStyle w:val="004Firma-Autor"/>
      </w:pPr>
      <w:r>
        <w:rPr>
          <w:rStyle w:val="Superindice"/>
        </w:rPr>
        <w:t>5</w:t>
      </w:r>
      <w:r>
        <w:t>Profesora contratada doctor. Departamento de Patología Animal. Facultad de Veterinaria, Universidad de Zaragoza</w:t>
      </w:r>
    </w:p>
    <w:p w14:paraId="6A0E8FB6" w14:textId="7AF13D84" w:rsidR="00C47CDB" w:rsidRPr="00C47CDB" w:rsidRDefault="00C47CDB" w:rsidP="00C47CDB">
      <w:pPr>
        <w:pStyle w:val="004Firma-Autor"/>
      </w:pPr>
      <w:r>
        <w:rPr>
          <w:rStyle w:val="Superindice"/>
        </w:rPr>
        <w:t>6</w:t>
      </w:r>
      <w:r>
        <w:t>Profesora titular. Departamento de Patología Animal. Facultad de Veterinaria, Universidad de Zaragoza</w:t>
      </w:r>
    </w:p>
    <w:p w14:paraId="01F03EC7" w14:textId="77777777" w:rsidR="00C47CDB" w:rsidRDefault="00C47CDB" w:rsidP="00C47CDB">
      <w:pPr>
        <w:jc w:val="both"/>
        <w:rPr>
          <w:rFonts w:asciiTheme="majorHAnsi" w:hAnsiTheme="majorHAnsi" w:cstheme="majorHAnsi"/>
          <w:b/>
          <w:sz w:val="26"/>
          <w:szCs w:val="26"/>
          <w:u w:val="single"/>
        </w:rPr>
      </w:pPr>
    </w:p>
    <w:p w14:paraId="6C7F903C" w14:textId="6336CBA9" w:rsidR="00C47CDB" w:rsidRPr="00C47CDB" w:rsidRDefault="00C47CDB" w:rsidP="00C47CDB">
      <w:pPr>
        <w:pStyle w:val="Texto"/>
      </w:pPr>
      <w:r w:rsidRPr="00C47CDB">
        <w:t>Bibliografía</w:t>
      </w:r>
      <w:r>
        <w:t>:</w:t>
      </w:r>
    </w:p>
    <w:p w14:paraId="7E7EDE0F" w14:textId="664F7F76" w:rsidR="00C47CDB" w:rsidRPr="00A71A50" w:rsidRDefault="00C47CDB" w:rsidP="00A71A50">
      <w:pPr>
        <w:pStyle w:val="Prrafodelista"/>
        <w:numPr>
          <w:ilvl w:val="0"/>
          <w:numId w:val="26"/>
        </w:numPr>
        <w:spacing w:line="276" w:lineRule="auto"/>
        <w:ind w:left="584" w:hanging="357"/>
        <w:jc w:val="both"/>
        <w:rPr>
          <w:rFonts w:ascii="Arial" w:hAnsi="Arial" w:cs="Arial"/>
          <w:sz w:val="20"/>
          <w:szCs w:val="20"/>
          <w:lang w:val="es-ES_tradnl"/>
        </w:rPr>
      </w:pPr>
      <w:r w:rsidRPr="00A71A50">
        <w:rPr>
          <w:rFonts w:ascii="Arial" w:hAnsi="Arial" w:cs="Arial"/>
          <w:sz w:val="20"/>
          <w:szCs w:val="20"/>
          <w:lang w:val="es-ES_tradnl"/>
        </w:rPr>
        <w:t xml:space="preserve">Melian, C., Pérez, D. y Arenas, C. (2018). “Diabetes canina”. En: Melian, C., Pérez, D. y Arenas, C. (Eds.). </w:t>
      </w:r>
      <w:r w:rsidRPr="00A71A50">
        <w:rPr>
          <w:rFonts w:ascii="Arial" w:hAnsi="Arial" w:cs="Arial"/>
          <w:i/>
          <w:iCs/>
          <w:sz w:val="20"/>
          <w:szCs w:val="20"/>
          <w:lang w:val="es-ES_tradnl"/>
        </w:rPr>
        <w:t xml:space="preserve">Manual de endocrinología de pequeños animales, 2th </w:t>
      </w:r>
      <w:proofErr w:type="spellStart"/>
      <w:r w:rsidRPr="00A71A50">
        <w:rPr>
          <w:rFonts w:ascii="Arial" w:hAnsi="Arial" w:cs="Arial"/>
          <w:i/>
          <w:iCs/>
          <w:sz w:val="20"/>
          <w:szCs w:val="20"/>
          <w:lang w:val="es-ES_tradnl"/>
        </w:rPr>
        <w:t>edition</w:t>
      </w:r>
      <w:proofErr w:type="spellEnd"/>
      <w:r w:rsidRPr="00A71A50">
        <w:rPr>
          <w:rFonts w:ascii="Arial" w:hAnsi="Arial" w:cs="Arial"/>
          <w:i/>
          <w:iCs/>
          <w:sz w:val="20"/>
          <w:szCs w:val="20"/>
          <w:lang w:val="es-ES_tradnl"/>
        </w:rPr>
        <w:t xml:space="preserve">. </w:t>
      </w:r>
      <w:r w:rsidRPr="00A71A50">
        <w:rPr>
          <w:rFonts w:ascii="Arial" w:hAnsi="Arial" w:cs="Arial"/>
          <w:sz w:val="20"/>
          <w:szCs w:val="20"/>
          <w:lang w:val="es-ES_tradnl"/>
        </w:rPr>
        <w:t xml:space="preserve">Sant Cugat del Vallés, Barcelona: </w:t>
      </w:r>
      <w:proofErr w:type="spellStart"/>
      <w:r w:rsidRPr="00A71A50">
        <w:rPr>
          <w:rFonts w:ascii="Arial" w:hAnsi="Arial" w:cs="Arial"/>
          <w:sz w:val="20"/>
          <w:szCs w:val="20"/>
          <w:lang w:val="es-ES_tradnl"/>
        </w:rPr>
        <w:t>Multimédica</w:t>
      </w:r>
      <w:proofErr w:type="spellEnd"/>
      <w:r w:rsidRPr="00A71A50">
        <w:rPr>
          <w:rFonts w:ascii="Arial" w:hAnsi="Arial" w:cs="Arial"/>
          <w:sz w:val="20"/>
          <w:szCs w:val="20"/>
          <w:lang w:val="es-ES_tradnl"/>
        </w:rPr>
        <w:t xml:space="preserve"> Ediciones Veterinarias, pp. 253-277.</w:t>
      </w:r>
    </w:p>
    <w:p w14:paraId="52357646" w14:textId="2ED3E5BC" w:rsidR="00C47CDB" w:rsidRPr="00A71A50" w:rsidRDefault="00C47CDB" w:rsidP="00A71A50">
      <w:pPr>
        <w:pStyle w:val="Prrafodelista"/>
        <w:numPr>
          <w:ilvl w:val="0"/>
          <w:numId w:val="26"/>
        </w:numPr>
        <w:autoSpaceDE w:val="0"/>
        <w:autoSpaceDN w:val="0"/>
        <w:adjustRightInd w:val="0"/>
        <w:spacing w:line="276" w:lineRule="auto"/>
        <w:ind w:left="584" w:hanging="357"/>
        <w:jc w:val="both"/>
        <w:rPr>
          <w:rFonts w:ascii="Arial" w:hAnsi="Arial" w:cs="Arial"/>
          <w:sz w:val="20"/>
          <w:szCs w:val="20"/>
          <w:lang w:val="en-US"/>
        </w:rPr>
      </w:pPr>
      <w:r w:rsidRPr="00A71A50">
        <w:rPr>
          <w:rFonts w:ascii="Arial" w:hAnsi="Arial" w:cs="Arial"/>
          <w:sz w:val="20"/>
          <w:szCs w:val="20"/>
          <w:lang w:val="en-US"/>
        </w:rPr>
        <w:t xml:space="preserve">Davison, L. (2023). “Canine diabetes mellitus”. En: Mooney, C. y Peterson, M. (Eds.). </w:t>
      </w:r>
      <w:r w:rsidRPr="00A71A50">
        <w:rPr>
          <w:rFonts w:ascii="Arial" w:hAnsi="Arial" w:cs="Arial"/>
          <w:i/>
          <w:iCs/>
          <w:sz w:val="20"/>
          <w:szCs w:val="20"/>
          <w:lang w:val="en-US"/>
        </w:rPr>
        <w:t xml:space="preserve">BSAVA Manual of canine and feline endocrinology, 5th edition. </w:t>
      </w:r>
      <w:r w:rsidRPr="00A71A50">
        <w:rPr>
          <w:rFonts w:ascii="Arial" w:hAnsi="Arial" w:cs="Arial"/>
          <w:sz w:val="20"/>
          <w:szCs w:val="20"/>
          <w:lang w:val="en-US"/>
        </w:rPr>
        <w:t>Telford Way: British Small Animal Veterinary Association, pp. 193-208.</w:t>
      </w:r>
    </w:p>
    <w:p w14:paraId="7922F7C2" w14:textId="721470B5" w:rsidR="00C47CDB" w:rsidRPr="00A71A50" w:rsidRDefault="00C47CDB" w:rsidP="00A71A50">
      <w:pPr>
        <w:pStyle w:val="Prrafodelista"/>
        <w:numPr>
          <w:ilvl w:val="0"/>
          <w:numId w:val="26"/>
        </w:numPr>
        <w:spacing w:line="276" w:lineRule="auto"/>
        <w:ind w:left="584" w:hanging="357"/>
        <w:jc w:val="both"/>
        <w:rPr>
          <w:rFonts w:ascii="Arial" w:hAnsi="Arial" w:cs="Arial"/>
          <w:sz w:val="20"/>
          <w:szCs w:val="20"/>
          <w:lang w:val="es-ES_tradnl"/>
        </w:rPr>
      </w:pPr>
      <w:proofErr w:type="spellStart"/>
      <w:r w:rsidRPr="00A71A50">
        <w:rPr>
          <w:rFonts w:ascii="Arial" w:hAnsi="Arial" w:cs="Arial"/>
          <w:sz w:val="20"/>
          <w:szCs w:val="20"/>
        </w:rPr>
        <w:t>Thomason</w:t>
      </w:r>
      <w:proofErr w:type="spellEnd"/>
      <w:r w:rsidRPr="00A71A50">
        <w:rPr>
          <w:rFonts w:ascii="Arial" w:hAnsi="Arial" w:cs="Arial"/>
          <w:sz w:val="20"/>
          <w:szCs w:val="20"/>
        </w:rPr>
        <w:t xml:space="preserve">, J. y </w:t>
      </w:r>
      <w:proofErr w:type="spellStart"/>
      <w:r w:rsidRPr="00A71A50">
        <w:rPr>
          <w:rFonts w:ascii="Arial" w:hAnsi="Arial" w:cs="Arial"/>
          <w:sz w:val="20"/>
          <w:szCs w:val="20"/>
        </w:rPr>
        <w:t>Hoover</w:t>
      </w:r>
      <w:proofErr w:type="spellEnd"/>
      <w:r w:rsidRPr="00A71A50">
        <w:rPr>
          <w:rFonts w:ascii="Arial" w:hAnsi="Arial" w:cs="Arial"/>
          <w:sz w:val="20"/>
          <w:szCs w:val="20"/>
        </w:rPr>
        <w:t xml:space="preserve">, J. (2019). </w:t>
      </w:r>
      <w:r w:rsidRPr="00A71A50">
        <w:rPr>
          <w:rFonts w:ascii="Arial" w:hAnsi="Arial" w:cs="Arial"/>
          <w:sz w:val="20"/>
          <w:szCs w:val="20"/>
          <w:lang w:val="es-ES_tradnl"/>
        </w:rPr>
        <w:t xml:space="preserve">“Polidipsia/Poliuria”. En: </w:t>
      </w:r>
      <w:proofErr w:type="spellStart"/>
      <w:r w:rsidRPr="00A71A50">
        <w:rPr>
          <w:rFonts w:ascii="Arial" w:hAnsi="Arial" w:cs="Arial"/>
          <w:sz w:val="20"/>
          <w:szCs w:val="20"/>
          <w:lang w:val="es-ES_tradnl"/>
        </w:rPr>
        <w:t>Tompson</w:t>
      </w:r>
      <w:proofErr w:type="spellEnd"/>
      <w:r w:rsidRPr="00A71A50">
        <w:rPr>
          <w:rFonts w:ascii="Arial" w:hAnsi="Arial" w:cs="Arial"/>
          <w:sz w:val="20"/>
          <w:szCs w:val="20"/>
          <w:lang w:val="es-ES_tradnl"/>
        </w:rPr>
        <w:t xml:space="preserve">, M. 3th ed. (Coord.). </w:t>
      </w:r>
      <w:r w:rsidRPr="00A71A50">
        <w:rPr>
          <w:rFonts w:ascii="Arial" w:hAnsi="Arial" w:cs="Arial"/>
          <w:i/>
          <w:iCs/>
          <w:sz w:val="20"/>
          <w:szCs w:val="20"/>
          <w:lang w:val="es-ES_tradnl"/>
        </w:rPr>
        <w:t xml:space="preserve">Diagnóstico diferencial clínico en pequeños animales, 3th </w:t>
      </w:r>
      <w:proofErr w:type="spellStart"/>
      <w:r w:rsidRPr="00A71A50">
        <w:rPr>
          <w:rFonts w:ascii="Arial" w:hAnsi="Arial" w:cs="Arial"/>
          <w:i/>
          <w:iCs/>
          <w:sz w:val="20"/>
          <w:szCs w:val="20"/>
          <w:lang w:val="es-ES_tradnl"/>
        </w:rPr>
        <w:t>edition</w:t>
      </w:r>
      <w:proofErr w:type="spellEnd"/>
      <w:r w:rsidRPr="00A71A50">
        <w:rPr>
          <w:rFonts w:ascii="Arial" w:hAnsi="Arial" w:cs="Arial"/>
          <w:i/>
          <w:iCs/>
          <w:sz w:val="20"/>
          <w:szCs w:val="20"/>
          <w:lang w:val="es-ES_tradnl"/>
        </w:rPr>
        <w:t xml:space="preserve">. </w:t>
      </w:r>
      <w:r w:rsidRPr="00A71A50">
        <w:rPr>
          <w:rFonts w:ascii="Arial" w:hAnsi="Arial" w:cs="Arial"/>
          <w:sz w:val="20"/>
          <w:szCs w:val="20"/>
          <w:lang w:val="es-ES_tradnl"/>
        </w:rPr>
        <w:t xml:space="preserve">Barcelona: </w:t>
      </w:r>
      <w:proofErr w:type="spellStart"/>
      <w:r w:rsidRPr="00A71A50">
        <w:rPr>
          <w:rFonts w:ascii="Arial" w:hAnsi="Arial" w:cs="Arial"/>
          <w:sz w:val="20"/>
          <w:szCs w:val="20"/>
          <w:lang w:val="es-ES_tradnl"/>
        </w:rPr>
        <w:t>Multimédica</w:t>
      </w:r>
      <w:proofErr w:type="spellEnd"/>
      <w:r w:rsidRPr="00A71A50">
        <w:rPr>
          <w:rFonts w:ascii="Arial" w:hAnsi="Arial" w:cs="Arial"/>
          <w:sz w:val="20"/>
          <w:szCs w:val="20"/>
          <w:lang w:val="es-ES_tradnl"/>
        </w:rPr>
        <w:t xml:space="preserve"> ediciones veterinarias, pp. 41-49.</w:t>
      </w:r>
    </w:p>
    <w:p w14:paraId="6E3DBA21" w14:textId="4D99AED7" w:rsidR="00C47CDB" w:rsidRPr="00A71A50" w:rsidRDefault="00C47CDB" w:rsidP="00A71A50">
      <w:pPr>
        <w:pStyle w:val="Prrafodelista"/>
        <w:numPr>
          <w:ilvl w:val="0"/>
          <w:numId w:val="26"/>
        </w:numPr>
        <w:spacing w:line="276" w:lineRule="auto"/>
        <w:ind w:left="584" w:hanging="357"/>
        <w:jc w:val="both"/>
        <w:rPr>
          <w:rFonts w:ascii="Arial" w:hAnsi="Arial" w:cs="Arial"/>
          <w:sz w:val="20"/>
          <w:szCs w:val="20"/>
        </w:rPr>
      </w:pPr>
      <w:r w:rsidRPr="00A71A50">
        <w:rPr>
          <w:rFonts w:ascii="Arial" w:hAnsi="Arial" w:cs="Arial"/>
          <w:sz w:val="20"/>
          <w:szCs w:val="20"/>
          <w:lang w:val="en-US"/>
        </w:rPr>
        <w:t xml:space="preserve">Behrend, E., Holford, A., Lathan, P., Rucinsky, R. y Schulman, R. (2018). “AAHA Diabetes management guidelines for dogs and cats”. </w:t>
      </w:r>
      <w:r w:rsidRPr="00A71A50">
        <w:rPr>
          <w:rFonts w:ascii="Arial" w:hAnsi="Arial" w:cs="Arial"/>
          <w:i/>
          <w:iCs/>
          <w:sz w:val="20"/>
          <w:szCs w:val="20"/>
          <w:lang w:val="en-US"/>
        </w:rPr>
        <w:t xml:space="preserve">Journal of the American Animal Hospital Association, </w:t>
      </w:r>
      <w:r w:rsidRPr="00A71A50">
        <w:rPr>
          <w:rFonts w:ascii="Arial" w:hAnsi="Arial" w:cs="Arial"/>
          <w:sz w:val="20"/>
          <w:szCs w:val="20"/>
          <w:lang w:val="en-US"/>
        </w:rPr>
        <w:t xml:space="preserve">54 (1), pp. 1-21. </w:t>
      </w:r>
      <w:r w:rsidRPr="00A71A50">
        <w:rPr>
          <w:rFonts w:ascii="Arial" w:hAnsi="Arial" w:cs="Arial"/>
          <w:sz w:val="20"/>
          <w:szCs w:val="20"/>
          <w:lang w:val="es-ES_tradnl"/>
        </w:rPr>
        <w:t>DOI 10.5326/JAAHA-MS-6822.</w:t>
      </w:r>
    </w:p>
    <w:p w14:paraId="00934608" w14:textId="1827C4B1" w:rsidR="00C47CDB" w:rsidRPr="00A71A50" w:rsidRDefault="00C47CDB" w:rsidP="00A71A50">
      <w:pPr>
        <w:pStyle w:val="Prrafodelista"/>
        <w:numPr>
          <w:ilvl w:val="0"/>
          <w:numId w:val="26"/>
        </w:numPr>
        <w:spacing w:line="276" w:lineRule="auto"/>
        <w:ind w:left="584" w:hanging="357"/>
        <w:jc w:val="both"/>
        <w:rPr>
          <w:rFonts w:ascii="Arial" w:hAnsi="Arial" w:cs="Arial"/>
          <w:sz w:val="20"/>
          <w:szCs w:val="20"/>
          <w:lang w:val="en-US"/>
        </w:rPr>
      </w:pPr>
      <w:r w:rsidRPr="00A71A50">
        <w:rPr>
          <w:rFonts w:ascii="Arial" w:hAnsi="Arial" w:cs="Arial"/>
          <w:sz w:val="20"/>
          <w:szCs w:val="20"/>
          <w:lang w:val="en-US"/>
        </w:rPr>
        <w:t>Bugbee, A., Rucinsky, R., Cazabon, S., Kvitko</w:t>
      </w:r>
      <w:r w:rsidRPr="00A71A50">
        <w:rPr>
          <w:rFonts w:ascii="Cambria Math" w:hAnsi="Cambria Math" w:cs="Cambria Math"/>
          <w:sz w:val="20"/>
          <w:szCs w:val="20"/>
          <w:lang w:val="en-US"/>
        </w:rPr>
        <w:t>‑</w:t>
      </w:r>
      <w:r w:rsidRPr="00A71A50">
        <w:rPr>
          <w:rFonts w:ascii="Arial" w:hAnsi="Arial" w:cs="Arial"/>
          <w:sz w:val="20"/>
          <w:szCs w:val="20"/>
          <w:lang w:val="en-US"/>
        </w:rPr>
        <w:t>White, H., Lathan, P., Nichelason, A. y Rudolph, L. (2023). “2023 AAHA Selected Endocrinopathies of Dogs and </w:t>
      </w:r>
      <w:proofErr w:type="gramStart"/>
      <w:r w:rsidRPr="00A71A50">
        <w:rPr>
          <w:rFonts w:ascii="Arial" w:hAnsi="Arial" w:cs="Arial"/>
          <w:sz w:val="20"/>
          <w:szCs w:val="20"/>
          <w:lang w:val="en-US"/>
        </w:rPr>
        <w:t xml:space="preserve">Cats  </w:t>
      </w:r>
      <w:r w:rsidRPr="00A71A50">
        <w:rPr>
          <w:rFonts w:ascii="Arial" w:hAnsi="Arial" w:cs="Arial"/>
          <w:sz w:val="20"/>
          <w:szCs w:val="20"/>
          <w:lang w:val="en-US"/>
        </w:rPr>
        <w:lastRenderedPageBreak/>
        <w:t>Guidelines”.</w:t>
      </w:r>
      <w:r w:rsidRPr="00A71A50">
        <w:rPr>
          <w:rFonts w:ascii="Arial" w:hAnsi="Arial" w:cs="Arial"/>
          <w:i/>
          <w:iCs/>
          <w:sz w:val="20"/>
          <w:szCs w:val="20"/>
          <w:lang w:val="en-US"/>
        </w:rPr>
        <w:t>Journal</w:t>
      </w:r>
      <w:proofErr w:type="gramEnd"/>
      <w:r w:rsidRPr="00A71A50">
        <w:rPr>
          <w:rFonts w:ascii="Arial" w:hAnsi="Arial" w:cs="Arial"/>
          <w:i/>
          <w:iCs/>
          <w:sz w:val="20"/>
          <w:szCs w:val="20"/>
          <w:lang w:val="en-US"/>
        </w:rPr>
        <w:t> of the American Animal Hospital Association</w:t>
      </w:r>
      <w:r w:rsidRPr="00A71A50">
        <w:rPr>
          <w:rFonts w:ascii="Arial" w:hAnsi="Arial" w:cs="Arial"/>
          <w:sz w:val="20"/>
          <w:szCs w:val="20"/>
          <w:lang w:val="en-US"/>
        </w:rPr>
        <w:t>, 59 (3), pp. 113</w:t>
      </w:r>
      <w:r w:rsidRPr="00A71A50">
        <w:rPr>
          <w:rFonts w:ascii="Cambria Math" w:hAnsi="Cambria Math" w:cs="Cambria Math"/>
          <w:sz w:val="20"/>
          <w:szCs w:val="20"/>
          <w:lang w:val="en-US"/>
        </w:rPr>
        <w:t>‑</w:t>
      </w:r>
      <w:r w:rsidRPr="00A71A50">
        <w:rPr>
          <w:rFonts w:ascii="Arial" w:hAnsi="Arial" w:cs="Arial"/>
          <w:sz w:val="20"/>
          <w:szCs w:val="20"/>
          <w:lang w:val="en-US"/>
        </w:rPr>
        <w:t>135. DOI 10.5326/JAAHA</w:t>
      </w:r>
      <w:r w:rsidRPr="00A71A50">
        <w:rPr>
          <w:rFonts w:ascii="Cambria Math" w:hAnsi="Cambria Math" w:cs="Cambria Math"/>
          <w:sz w:val="20"/>
          <w:szCs w:val="20"/>
          <w:lang w:val="en-US"/>
        </w:rPr>
        <w:t>‑</w:t>
      </w:r>
      <w:r w:rsidRPr="00A71A50">
        <w:rPr>
          <w:rFonts w:ascii="Arial" w:hAnsi="Arial" w:cs="Arial"/>
          <w:sz w:val="20"/>
          <w:szCs w:val="20"/>
          <w:lang w:val="en-US"/>
        </w:rPr>
        <w:t>MS</w:t>
      </w:r>
      <w:r w:rsidRPr="00A71A50">
        <w:rPr>
          <w:rFonts w:ascii="Cambria Math" w:hAnsi="Cambria Math" w:cs="Cambria Math"/>
          <w:sz w:val="20"/>
          <w:szCs w:val="20"/>
          <w:lang w:val="en-US"/>
        </w:rPr>
        <w:t>‑</w:t>
      </w:r>
      <w:r w:rsidRPr="00A71A50">
        <w:rPr>
          <w:rFonts w:ascii="Arial" w:hAnsi="Arial" w:cs="Arial"/>
          <w:sz w:val="20"/>
          <w:szCs w:val="20"/>
          <w:lang w:val="en-US"/>
        </w:rPr>
        <w:t>7368.</w:t>
      </w:r>
    </w:p>
    <w:p w14:paraId="69878F28" w14:textId="5E42D3E4" w:rsidR="00C47CDB" w:rsidRPr="00A71A50" w:rsidRDefault="00C47CDB" w:rsidP="00A71A50">
      <w:pPr>
        <w:pStyle w:val="Prrafodelista"/>
        <w:numPr>
          <w:ilvl w:val="0"/>
          <w:numId w:val="26"/>
        </w:numPr>
        <w:spacing w:line="276" w:lineRule="auto"/>
        <w:ind w:left="584" w:hanging="357"/>
        <w:jc w:val="both"/>
        <w:rPr>
          <w:rFonts w:ascii="Arial" w:hAnsi="Arial" w:cs="Arial"/>
          <w:sz w:val="20"/>
          <w:szCs w:val="20"/>
          <w:lang w:val="en-US"/>
        </w:rPr>
      </w:pPr>
      <w:r w:rsidRPr="00A71A50">
        <w:rPr>
          <w:rFonts w:ascii="Arial" w:hAnsi="Arial" w:cs="Arial"/>
          <w:sz w:val="20"/>
          <w:szCs w:val="20"/>
          <w:lang w:val="en-US"/>
        </w:rPr>
        <w:t xml:space="preserve">Barbot, M., Ceccato, F. y </w:t>
      </w:r>
      <w:proofErr w:type="spellStart"/>
      <w:r w:rsidRPr="00A71A50">
        <w:rPr>
          <w:rFonts w:ascii="Arial" w:hAnsi="Arial" w:cs="Arial"/>
          <w:sz w:val="20"/>
          <w:szCs w:val="20"/>
          <w:lang w:val="en-US"/>
        </w:rPr>
        <w:t>Scaroni</w:t>
      </w:r>
      <w:proofErr w:type="spellEnd"/>
      <w:r w:rsidRPr="00A71A50">
        <w:rPr>
          <w:rFonts w:ascii="Arial" w:hAnsi="Arial" w:cs="Arial"/>
          <w:sz w:val="20"/>
          <w:szCs w:val="20"/>
          <w:lang w:val="en-US"/>
        </w:rPr>
        <w:t>, C. (2018). “Diabetes mellitus secondary to Cushing’s disease”. Frontiers in Endocrinology, 9, Art. 284. DOI 10.3389/fendo.2018.00284.</w:t>
      </w:r>
    </w:p>
    <w:p w14:paraId="634E404C" w14:textId="5B56F5B2" w:rsidR="00C47CDB" w:rsidRPr="00A71A50" w:rsidRDefault="00C47CDB" w:rsidP="00A71A50">
      <w:pPr>
        <w:pStyle w:val="Prrafodelista"/>
        <w:numPr>
          <w:ilvl w:val="0"/>
          <w:numId w:val="26"/>
        </w:numPr>
        <w:spacing w:line="276" w:lineRule="auto"/>
        <w:ind w:left="584" w:hanging="357"/>
        <w:jc w:val="both"/>
        <w:rPr>
          <w:rFonts w:ascii="Arial" w:hAnsi="Arial" w:cs="Arial"/>
          <w:sz w:val="20"/>
          <w:szCs w:val="20"/>
          <w:lang w:val="en-US"/>
        </w:rPr>
      </w:pPr>
      <w:r w:rsidRPr="00A71A50">
        <w:rPr>
          <w:rFonts w:ascii="Arial" w:hAnsi="Arial" w:cs="Arial"/>
          <w:sz w:val="20"/>
          <w:szCs w:val="20"/>
          <w:lang w:val="en-US"/>
        </w:rPr>
        <w:t>Miceli, D.D., Gallelli, M.F., Cabrera Blatter, M.F., Martiarena, B., Brañas, M.M., Ortemberg, L.R., Gómez, N.V. y Castillo, V.A. (2012). “Low dose of insulin detemir controls glycaemia, insulinemia and prevents diabetes mellitus progression in the dog with pituitary</w:t>
      </w:r>
      <w:r w:rsidRPr="00A71A50">
        <w:rPr>
          <w:rFonts w:ascii="Arial" w:hAnsi="Arial" w:cs="Arial"/>
          <w:sz w:val="20"/>
          <w:szCs w:val="20"/>
          <w:lang w:val="en-US"/>
        </w:rPr>
        <w:noBreakHyphen/>
        <w:t xml:space="preserve">dependent hyperadrenocorticism”. </w:t>
      </w:r>
      <w:r w:rsidRPr="00A71A50">
        <w:rPr>
          <w:rStyle w:val="nfasis"/>
          <w:rFonts w:ascii="Arial" w:hAnsi="Arial" w:cs="Arial"/>
          <w:sz w:val="20"/>
          <w:szCs w:val="20"/>
          <w:lang w:val="en-US"/>
        </w:rPr>
        <w:t>Research in Veterinary Science</w:t>
      </w:r>
      <w:r w:rsidRPr="00A71A50">
        <w:rPr>
          <w:rFonts w:ascii="Arial" w:hAnsi="Arial" w:cs="Arial"/>
          <w:sz w:val="20"/>
          <w:szCs w:val="20"/>
          <w:lang w:val="en-US"/>
        </w:rPr>
        <w:t>, 93 (1), pp. 114</w:t>
      </w:r>
      <w:r w:rsidRPr="00A71A50">
        <w:rPr>
          <w:rFonts w:ascii="Arial" w:hAnsi="Arial" w:cs="Arial"/>
          <w:sz w:val="20"/>
          <w:szCs w:val="20"/>
          <w:lang w:val="en-US"/>
        </w:rPr>
        <w:noBreakHyphen/>
        <w:t xml:space="preserve">120. DOI 10.1016/j.rvsc.2011.07.003. </w:t>
      </w:r>
    </w:p>
    <w:p w14:paraId="0BB59EEA" w14:textId="367CA348" w:rsidR="00C47CDB" w:rsidRPr="00A71A50" w:rsidRDefault="00C47CDB" w:rsidP="00A71A50">
      <w:pPr>
        <w:pStyle w:val="Prrafodelista"/>
        <w:numPr>
          <w:ilvl w:val="0"/>
          <w:numId w:val="26"/>
        </w:numPr>
        <w:spacing w:line="276" w:lineRule="auto"/>
        <w:ind w:left="584" w:hanging="357"/>
        <w:jc w:val="both"/>
        <w:rPr>
          <w:rFonts w:ascii="Arial" w:hAnsi="Arial" w:cs="Arial"/>
          <w:sz w:val="20"/>
          <w:szCs w:val="20"/>
          <w:lang w:val="en-US"/>
        </w:rPr>
      </w:pPr>
      <w:r w:rsidRPr="00A71A50">
        <w:rPr>
          <w:rFonts w:ascii="Arial" w:hAnsi="Arial" w:cs="Arial"/>
          <w:sz w:val="20"/>
          <w:szCs w:val="20"/>
          <w:lang w:val="es-ES_tradnl"/>
        </w:rPr>
        <w:t xml:space="preserve">Marca, C., </w:t>
      </w:r>
      <w:proofErr w:type="spellStart"/>
      <w:r w:rsidRPr="00A71A50">
        <w:rPr>
          <w:rFonts w:ascii="Arial" w:hAnsi="Arial" w:cs="Arial"/>
          <w:sz w:val="20"/>
          <w:szCs w:val="20"/>
          <w:lang w:val="es-ES_tradnl"/>
        </w:rPr>
        <w:t>Loste</w:t>
      </w:r>
      <w:proofErr w:type="spellEnd"/>
      <w:r w:rsidRPr="00A71A50">
        <w:rPr>
          <w:rFonts w:ascii="Arial" w:hAnsi="Arial" w:cs="Arial"/>
          <w:sz w:val="20"/>
          <w:szCs w:val="20"/>
          <w:lang w:val="es-ES_tradnl"/>
        </w:rPr>
        <w:t xml:space="preserve">, A., </w:t>
      </w:r>
      <w:proofErr w:type="spellStart"/>
      <w:r w:rsidRPr="00A71A50">
        <w:rPr>
          <w:rFonts w:ascii="Arial" w:hAnsi="Arial" w:cs="Arial"/>
          <w:sz w:val="20"/>
          <w:szCs w:val="20"/>
          <w:lang w:val="es-ES_tradnl"/>
        </w:rPr>
        <w:t>Borobia</w:t>
      </w:r>
      <w:proofErr w:type="spellEnd"/>
      <w:r w:rsidRPr="00A71A50">
        <w:rPr>
          <w:rFonts w:ascii="Arial" w:hAnsi="Arial" w:cs="Arial"/>
          <w:sz w:val="20"/>
          <w:szCs w:val="20"/>
          <w:lang w:val="es-ES_tradnl"/>
        </w:rPr>
        <w:t xml:space="preserve">, M. (2021). “Actualización del tratamiento de la diabetes mellitus canina”. </w:t>
      </w:r>
      <w:r w:rsidRPr="00A71A50">
        <w:rPr>
          <w:rFonts w:ascii="Arial" w:hAnsi="Arial" w:cs="Arial"/>
          <w:i/>
          <w:iCs/>
          <w:sz w:val="20"/>
          <w:szCs w:val="20"/>
          <w:lang w:val="es-ES_tradnl"/>
        </w:rPr>
        <w:t xml:space="preserve">Canis et </w:t>
      </w:r>
      <w:proofErr w:type="spellStart"/>
      <w:r w:rsidRPr="00A71A50">
        <w:rPr>
          <w:rFonts w:ascii="Arial" w:hAnsi="Arial" w:cs="Arial"/>
          <w:i/>
          <w:iCs/>
          <w:sz w:val="20"/>
          <w:szCs w:val="20"/>
          <w:lang w:val="es-ES_tradnl"/>
        </w:rPr>
        <w:t>Felis</w:t>
      </w:r>
      <w:proofErr w:type="spellEnd"/>
      <w:r w:rsidRPr="00A71A50">
        <w:rPr>
          <w:rFonts w:ascii="Arial" w:hAnsi="Arial" w:cs="Arial"/>
          <w:i/>
          <w:iCs/>
          <w:sz w:val="20"/>
          <w:szCs w:val="20"/>
          <w:lang w:val="es-ES_tradnl"/>
        </w:rPr>
        <w:t xml:space="preserve">. </w:t>
      </w:r>
      <w:r w:rsidRPr="00A71A50">
        <w:rPr>
          <w:rFonts w:ascii="Arial" w:hAnsi="Arial" w:cs="Arial"/>
          <w:sz w:val="20"/>
          <w:szCs w:val="20"/>
          <w:lang w:val="es-ES_tradnl"/>
        </w:rPr>
        <w:t>168 (2), pp. 15-22.</w:t>
      </w:r>
    </w:p>
    <w:p w14:paraId="3E548BC0" w14:textId="68A65327" w:rsidR="00C47CDB" w:rsidRPr="00A71A50" w:rsidRDefault="00C47CDB" w:rsidP="00A71A50">
      <w:pPr>
        <w:pStyle w:val="Prrafodelista"/>
        <w:numPr>
          <w:ilvl w:val="0"/>
          <w:numId w:val="26"/>
        </w:numPr>
        <w:spacing w:line="276" w:lineRule="auto"/>
        <w:ind w:left="584" w:hanging="357"/>
        <w:jc w:val="both"/>
        <w:rPr>
          <w:rFonts w:ascii="Arial" w:hAnsi="Arial" w:cs="Arial"/>
          <w:sz w:val="20"/>
          <w:szCs w:val="20"/>
          <w:lang w:val="en-US"/>
        </w:rPr>
      </w:pPr>
      <w:r w:rsidRPr="00A71A50">
        <w:rPr>
          <w:rFonts w:ascii="Arial" w:hAnsi="Arial" w:cs="Arial"/>
          <w:sz w:val="20"/>
          <w:szCs w:val="20"/>
          <w:lang w:val="en-US"/>
        </w:rPr>
        <w:t xml:space="preserve">European Society of Veterinary Endocrinology (2015). “ALIVE Project – Search”. </w:t>
      </w:r>
      <w:r w:rsidRPr="00A71A50">
        <w:rPr>
          <w:rStyle w:val="nfasis"/>
          <w:rFonts w:ascii="Arial" w:hAnsi="Arial" w:cs="Arial"/>
          <w:sz w:val="20"/>
          <w:szCs w:val="20"/>
          <w:lang w:val="en-US"/>
        </w:rPr>
        <w:t>ESVE.org</w:t>
      </w:r>
      <w:r w:rsidRPr="00A71A50">
        <w:rPr>
          <w:rFonts w:ascii="Arial" w:hAnsi="Arial" w:cs="Arial"/>
          <w:sz w:val="20"/>
          <w:szCs w:val="20"/>
          <w:lang w:val="en-US"/>
        </w:rPr>
        <w:t xml:space="preserve">. Disponible </w:t>
      </w:r>
      <w:proofErr w:type="spellStart"/>
      <w:r w:rsidRPr="00A71A50">
        <w:rPr>
          <w:rFonts w:ascii="Arial" w:hAnsi="Arial" w:cs="Arial"/>
          <w:sz w:val="20"/>
          <w:szCs w:val="20"/>
          <w:lang w:val="en-US"/>
        </w:rPr>
        <w:t>en</w:t>
      </w:r>
      <w:proofErr w:type="spellEnd"/>
      <w:r w:rsidRPr="00A71A50">
        <w:rPr>
          <w:rFonts w:ascii="Arial" w:hAnsi="Arial" w:cs="Arial"/>
          <w:sz w:val="20"/>
          <w:szCs w:val="20"/>
          <w:lang w:val="en-US"/>
        </w:rPr>
        <w:t xml:space="preserve">: </w:t>
      </w:r>
      <w:hyperlink r:id="rId7" w:tgtFrame="_new" w:history="1">
        <w:r w:rsidRPr="00A71A50">
          <w:rPr>
            <w:rStyle w:val="Hipervnculo"/>
            <w:rFonts w:ascii="Arial" w:hAnsi="Arial" w:cs="Arial"/>
            <w:sz w:val="20"/>
            <w:szCs w:val="20"/>
            <w:lang w:val="en-US"/>
          </w:rPr>
          <w:t>https://www.esve.org/alive/search.aspx</w:t>
        </w:r>
      </w:hyperlink>
      <w:r w:rsidRPr="00A71A50">
        <w:rPr>
          <w:rFonts w:ascii="Arial" w:hAnsi="Arial" w:cs="Arial"/>
          <w:sz w:val="20"/>
          <w:szCs w:val="20"/>
          <w:lang w:val="en-US"/>
        </w:rPr>
        <w:t xml:space="preserve"> (</w:t>
      </w:r>
      <w:proofErr w:type="spellStart"/>
      <w:r w:rsidRPr="00A71A50">
        <w:rPr>
          <w:rFonts w:ascii="Arial" w:hAnsi="Arial" w:cs="Arial"/>
          <w:sz w:val="20"/>
          <w:szCs w:val="20"/>
          <w:lang w:val="en-US"/>
        </w:rPr>
        <w:t>Consultado</w:t>
      </w:r>
      <w:proofErr w:type="spellEnd"/>
      <w:r w:rsidRPr="00A71A50">
        <w:rPr>
          <w:rFonts w:ascii="Arial" w:hAnsi="Arial" w:cs="Arial"/>
          <w:sz w:val="20"/>
          <w:szCs w:val="20"/>
          <w:lang w:val="en-US"/>
        </w:rPr>
        <w:t>: 23</w:t>
      </w:r>
      <w:r w:rsidRPr="00A71A50">
        <w:rPr>
          <w:rFonts w:ascii="Arial" w:hAnsi="Arial" w:cs="Arial"/>
          <w:sz w:val="20"/>
          <w:szCs w:val="20"/>
          <w:lang w:val="en-US"/>
        </w:rPr>
        <w:noBreakHyphen/>
        <w:t>07</w:t>
      </w:r>
      <w:r w:rsidRPr="00A71A50">
        <w:rPr>
          <w:rFonts w:ascii="Arial" w:hAnsi="Arial" w:cs="Arial"/>
          <w:sz w:val="20"/>
          <w:szCs w:val="20"/>
          <w:lang w:val="en-US"/>
        </w:rPr>
        <w:noBreakHyphen/>
        <w:t>2025).</w:t>
      </w:r>
    </w:p>
    <w:p w14:paraId="366F1D71" w14:textId="214E77C6" w:rsidR="00C47CDB" w:rsidRPr="00A71A50" w:rsidRDefault="00C47CDB" w:rsidP="00A71A50">
      <w:pPr>
        <w:pStyle w:val="Prrafodelista"/>
        <w:numPr>
          <w:ilvl w:val="0"/>
          <w:numId w:val="26"/>
        </w:numPr>
        <w:spacing w:line="276" w:lineRule="auto"/>
        <w:ind w:left="584" w:hanging="357"/>
        <w:jc w:val="both"/>
        <w:rPr>
          <w:rFonts w:ascii="Arial" w:hAnsi="Arial" w:cs="Arial"/>
          <w:sz w:val="20"/>
          <w:szCs w:val="20"/>
        </w:rPr>
      </w:pPr>
      <w:r w:rsidRPr="00A71A50">
        <w:rPr>
          <w:rFonts w:ascii="Arial" w:hAnsi="Arial" w:cs="Arial"/>
          <w:sz w:val="20"/>
          <w:szCs w:val="20"/>
          <w:lang w:val="en-US"/>
        </w:rPr>
        <w:t>Macfarlane, L., Parkin, T. y Ramsey, I. (2016). "Pre-</w:t>
      </w:r>
      <w:proofErr w:type="spellStart"/>
      <w:r w:rsidRPr="00A71A50">
        <w:rPr>
          <w:rFonts w:ascii="Arial" w:hAnsi="Arial" w:cs="Arial"/>
          <w:sz w:val="20"/>
          <w:szCs w:val="20"/>
          <w:lang w:val="en-US"/>
        </w:rPr>
        <w:t>trilostane</w:t>
      </w:r>
      <w:proofErr w:type="spellEnd"/>
      <w:r w:rsidRPr="00A71A50">
        <w:rPr>
          <w:rFonts w:ascii="Arial" w:hAnsi="Arial" w:cs="Arial"/>
          <w:sz w:val="20"/>
          <w:szCs w:val="20"/>
          <w:lang w:val="en-US"/>
        </w:rPr>
        <w:t xml:space="preserve"> and three-hour post-</w:t>
      </w:r>
      <w:proofErr w:type="spellStart"/>
      <w:r w:rsidRPr="00A71A50">
        <w:rPr>
          <w:rFonts w:ascii="Arial" w:hAnsi="Arial" w:cs="Arial"/>
          <w:sz w:val="20"/>
          <w:szCs w:val="20"/>
          <w:lang w:val="en-US"/>
        </w:rPr>
        <w:t>trilostane</w:t>
      </w:r>
      <w:proofErr w:type="spellEnd"/>
      <w:r w:rsidRPr="00A71A50">
        <w:rPr>
          <w:rFonts w:ascii="Arial" w:hAnsi="Arial" w:cs="Arial"/>
          <w:sz w:val="20"/>
          <w:szCs w:val="20"/>
          <w:lang w:val="en-US"/>
        </w:rPr>
        <w:t xml:space="preserve"> cortisol to monitor </w:t>
      </w:r>
      <w:proofErr w:type="spellStart"/>
      <w:r w:rsidRPr="00A71A50">
        <w:rPr>
          <w:rFonts w:ascii="Arial" w:hAnsi="Arial" w:cs="Arial"/>
          <w:sz w:val="20"/>
          <w:szCs w:val="20"/>
          <w:lang w:val="en-US"/>
        </w:rPr>
        <w:t>trilostane</w:t>
      </w:r>
      <w:proofErr w:type="spellEnd"/>
      <w:r w:rsidRPr="00A71A50">
        <w:rPr>
          <w:rFonts w:ascii="Arial" w:hAnsi="Arial" w:cs="Arial"/>
          <w:sz w:val="20"/>
          <w:szCs w:val="20"/>
          <w:lang w:val="en-US"/>
        </w:rPr>
        <w:t xml:space="preserve"> therapy in dogs". </w:t>
      </w:r>
      <w:r w:rsidRPr="00A71A50">
        <w:rPr>
          <w:rFonts w:ascii="Arial" w:hAnsi="Arial" w:cs="Arial"/>
          <w:i/>
          <w:iCs/>
          <w:sz w:val="20"/>
          <w:szCs w:val="20"/>
          <w:lang w:val="en-US"/>
        </w:rPr>
        <w:t>The Veterinary Record</w:t>
      </w:r>
      <w:r w:rsidRPr="00A71A50">
        <w:rPr>
          <w:rFonts w:ascii="Arial" w:hAnsi="Arial" w:cs="Arial"/>
          <w:sz w:val="20"/>
          <w:szCs w:val="20"/>
          <w:lang w:val="en-US"/>
        </w:rPr>
        <w:t xml:space="preserve">, 179(23), pp. 597 DOI: 10.1136/vr.10374. </w:t>
      </w:r>
    </w:p>
    <w:p w14:paraId="5FC95496" w14:textId="77777777" w:rsidR="00C47CDB" w:rsidRPr="00A71A50" w:rsidRDefault="00C47CDB" w:rsidP="00A71A50">
      <w:pPr>
        <w:pStyle w:val="Prrafodelista"/>
        <w:numPr>
          <w:ilvl w:val="0"/>
          <w:numId w:val="26"/>
        </w:numPr>
        <w:spacing w:line="276" w:lineRule="auto"/>
        <w:ind w:left="584" w:hanging="357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A71A50">
        <w:rPr>
          <w:rFonts w:ascii="Arial" w:hAnsi="Arial" w:cs="Arial"/>
          <w:sz w:val="20"/>
          <w:szCs w:val="20"/>
        </w:rPr>
        <w:t>Perez</w:t>
      </w:r>
      <w:proofErr w:type="spellEnd"/>
      <w:r w:rsidRPr="00A71A50">
        <w:rPr>
          <w:rFonts w:ascii="Arial" w:hAnsi="Arial" w:cs="Arial"/>
          <w:sz w:val="20"/>
          <w:szCs w:val="20"/>
        </w:rPr>
        <w:t xml:space="preserve">-López, L. Mendoza, P. y Melián, C. (2023). </w:t>
      </w:r>
      <w:r w:rsidRPr="00A71A50">
        <w:rPr>
          <w:rFonts w:ascii="Arial" w:hAnsi="Arial" w:cs="Arial"/>
          <w:sz w:val="20"/>
          <w:szCs w:val="20"/>
          <w:lang w:val="en-US"/>
        </w:rPr>
        <w:t xml:space="preserve">“Effects of concurrent canine Cushing’s syndrome and diabetes </w:t>
      </w:r>
      <w:r w:rsidRPr="00A71A50">
        <w:rPr>
          <w:rFonts w:ascii="Arial" w:hAnsi="Arial" w:cs="Arial"/>
          <w:i/>
          <w:sz w:val="20"/>
          <w:szCs w:val="20"/>
          <w:lang w:val="en-US"/>
        </w:rPr>
        <w:t>mellitus</w:t>
      </w:r>
      <w:r w:rsidRPr="00A71A50">
        <w:rPr>
          <w:rFonts w:ascii="Arial" w:hAnsi="Arial" w:cs="Arial"/>
          <w:sz w:val="20"/>
          <w:szCs w:val="20"/>
          <w:lang w:val="en-US"/>
        </w:rPr>
        <w:t xml:space="preserve"> on </w:t>
      </w:r>
      <w:proofErr w:type="spellStart"/>
      <w:r w:rsidRPr="00A71A50">
        <w:rPr>
          <w:rFonts w:ascii="Arial" w:hAnsi="Arial" w:cs="Arial"/>
          <w:sz w:val="20"/>
          <w:szCs w:val="20"/>
          <w:lang w:val="en-US"/>
        </w:rPr>
        <w:t>insulino</w:t>
      </w:r>
      <w:proofErr w:type="spellEnd"/>
      <w:r w:rsidRPr="00A71A50">
        <w:rPr>
          <w:rFonts w:ascii="Arial" w:hAnsi="Arial" w:cs="Arial"/>
          <w:sz w:val="20"/>
          <w:szCs w:val="20"/>
          <w:lang w:val="en-US"/>
        </w:rPr>
        <w:t xml:space="preserve"> requirements, </w:t>
      </w:r>
      <w:proofErr w:type="spellStart"/>
      <w:r w:rsidRPr="00A71A50">
        <w:rPr>
          <w:rFonts w:ascii="Arial" w:hAnsi="Arial" w:cs="Arial"/>
          <w:sz w:val="20"/>
          <w:szCs w:val="20"/>
          <w:lang w:val="en-US"/>
        </w:rPr>
        <w:t>trilostane</w:t>
      </w:r>
      <w:proofErr w:type="spellEnd"/>
      <w:r w:rsidRPr="00A71A50">
        <w:rPr>
          <w:rFonts w:ascii="Arial" w:hAnsi="Arial" w:cs="Arial"/>
          <w:sz w:val="20"/>
          <w:szCs w:val="20"/>
          <w:lang w:val="en-US"/>
        </w:rPr>
        <w:t xml:space="preserve"> dose, and survival time. </w:t>
      </w:r>
      <w:r w:rsidRPr="00A71A50">
        <w:rPr>
          <w:rStyle w:val="nfasis"/>
          <w:rFonts w:ascii="Arial" w:hAnsi="Arial" w:cs="Arial"/>
          <w:sz w:val="20"/>
          <w:szCs w:val="20"/>
          <w:lang w:val="en-US"/>
        </w:rPr>
        <w:t>Research in Veterinary Science</w:t>
      </w:r>
      <w:r w:rsidRPr="00A71A50">
        <w:rPr>
          <w:rFonts w:ascii="Arial" w:hAnsi="Arial" w:cs="Arial"/>
          <w:sz w:val="20"/>
          <w:szCs w:val="20"/>
          <w:lang w:val="en-US"/>
        </w:rPr>
        <w:t>, 161, pp. 62</w:t>
      </w:r>
      <w:r w:rsidRPr="00A71A50">
        <w:rPr>
          <w:rFonts w:ascii="Arial" w:hAnsi="Arial" w:cs="Arial"/>
          <w:sz w:val="20"/>
          <w:szCs w:val="20"/>
          <w:lang w:val="en-US"/>
        </w:rPr>
        <w:noBreakHyphen/>
        <w:t>68.  </w:t>
      </w:r>
      <w:proofErr w:type="gramStart"/>
      <w:r w:rsidRPr="00A71A50">
        <w:rPr>
          <w:rFonts w:ascii="Arial" w:hAnsi="Arial" w:cs="Arial"/>
          <w:sz w:val="20"/>
          <w:szCs w:val="20"/>
          <w:lang w:val="en-US"/>
        </w:rPr>
        <w:t>DOI:10.1016/j.rvsc</w:t>
      </w:r>
      <w:proofErr w:type="gramEnd"/>
      <w:r w:rsidRPr="00A71A50">
        <w:rPr>
          <w:rFonts w:ascii="Arial" w:hAnsi="Arial" w:cs="Arial"/>
          <w:sz w:val="20"/>
          <w:szCs w:val="20"/>
          <w:lang w:val="en-US"/>
        </w:rPr>
        <w:t>.2023.06.003.</w:t>
      </w:r>
    </w:p>
    <w:p w14:paraId="3B5E10F4" w14:textId="589F4765" w:rsidR="00C47CDB" w:rsidRPr="00A71A50" w:rsidRDefault="00C47CDB" w:rsidP="00A71A50">
      <w:pPr>
        <w:pStyle w:val="Prrafodelista"/>
        <w:numPr>
          <w:ilvl w:val="0"/>
          <w:numId w:val="26"/>
        </w:numPr>
        <w:ind w:left="584" w:hanging="357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A71A50">
        <w:rPr>
          <w:rFonts w:ascii="Arial" w:hAnsi="Arial" w:cs="Arial"/>
          <w:sz w:val="20"/>
          <w:szCs w:val="20"/>
        </w:rPr>
        <w:t>Fleeman</w:t>
      </w:r>
      <w:proofErr w:type="spellEnd"/>
      <w:r w:rsidRPr="00A71A50">
        <w:rPr>
          <w:rFonts w:ascii="Arial" w:hAnsi="Arial" w:cs="Arial"/>
          <w:sz w:val="20"/>
          <w:szCs w:val="20"/>
        </w:rPr>
        <w:t xml:space="preserve">, L. y Barrett, R. (2023). </w:t>
      </w:r>
      <w:r w:rsidRPr="00A71A50">
        <w:rPr>
          <w:rFonts w:ascii="Arial" w:hAnsi="Arial" w:cs="Arial"/>
          <w:sz w:val="20"/>
          <w:szCs w:val="20"/>
          <w:lang w:val="en-US"/>
        </w:rPr>
        <w:t xml:space="preserve">“Cushing's syndrome and other causes of insulin resistance in dogs”. </w:t>
      </w:r>
      <w:r w:rsidRPr="00A71A50">
        <w:rPr>
          <w:rStyle w:val="nfasis"/>
          <w:rFonts w:ascii="Arial" w:hAnsi="Arial" w:cs="Arial"/>
          <w:sz w:val="20"/>
          <w:szCs w:val="20"/>
          <w:lang w:val="en-US"/>
        </w:rPr>
        <w:t>Veterinary Clinics of North America: Small Animal Practice,</w:t>
      </w:r>
      <w:r w:rsidRPr="00A71A50">
        <w:rPr>
          <w:rFonts w:ascii="Arial" w:hAnsi="Arial" w:cs="Arial"/>
          <w:sz w:val="20"/>
          <w:szCs w:val="20"/>
          <w:lang w:val="en-US"/>
        </w:rPr>
        <w:t xml:space="preserve"> 53(3), 711-730. </w:t>
      </w:r>
      <w:proofErr w:type="gramStart"/>
      <w:r w:rsidRPr="00A71A50">
        <w:rPr>
          <w:rFonts w:ascii="Arial" w:hAnsi="Arial" w:cs="Arial"/>
          <w:sz w:val="20"/>
          <w:szCs w:val="20"/>
          <w:lang w:val="en-US"/>
        </w:rPr>
        <w:t>DOI :</w:t>
      </w:r>
      <w:proofErr w:type="gramEnd"/>
      <w:r w:rsidRPr="00A71A50">
        <w:rPr>
          <w:rFonts w:ascii="Arial" w:hAnsi="Arial" w:cs="Arial"/>
          <w:sz w:val="20"/>
          <w:szCs w:val="20"/>
          <w:lang w:val="en-US"/>
        </w:rPr>
        <w:t xml:space="preserve"> 10.1016/j.cvsm.2023.01.009.</w:t>
      </w:r>
    </w:p>
    <w:p w14:paraId="50C12F1F" w14:textId="1F1C3856" w:rsidR="00C47CDB" w:rsidRPr="00A71A50" w:rsidRDefault="00C47CDB" w:rsidP="00A71A50">
      <w:pPr>
        <w:pStyle w:val="Prrafodelista"/>
        <w:numPr>
          <w:ilvl w:val="0"/>
          <w:numId w:val="26"/>
        </w:numPr>
        <w:ind w:left="584" w:hanging="357"/>
        <w:jc w:val="both"/>
        <w:rPr>
          <w:rFonts w:ascii="Arial" w:hAnsi="Arial" w:cs="Arial"/>
          <w:sz w:val="20"/>
          <w:szCs w:val="20"/>
          <w:lang w:val="en-US"/>
        </w:rPr>
      </w:pPr>
      <w:r w:rsidRPr="00A71A50">
        <w:rPr>
          <w:rFonts w:ascii="Arial" w:hAnsi="Arial" w:cs="Arial"/>
          <w:bCs/>
          <w:sz w:val="20"/>
          <w:szCs w:val="20"/>
          <w:lang w:val="en-US"/>
        </w:rPr>
        <w:t>Gal A., Burchell R.K. (</w:t>
      </w:r>
      <w:r w:rsidRPr="00A71A50">
        <w:rPr>
          <w:rFonts w:ascii="Arial" w:hAnsi="Arial" w:cs="Arial"/>
          <w:sz w:val="20"/>
          <w:szCs w:val="20"/>
          <w:lang w:val="en-US"/>
        </w:rPr>
        <w:t>2023).</w:t>
      </w:r>
      <w:r w:rsidRPr="00A71A50">
        <w:rPr>
          <w:rFonts w:ascii="Arial" w:hAnsi="Arial" w:cs="Arial"/>
          <w:bCs/>
          <w:sz w:val="20"/>
          <w:szCs w:val="20"/>
          <w:lang w:val="en-US"/>
        </w:rPr>
        <w:t xml:space="preserve"> “Diabetes mellitus and the kidneys.”</w:t>
      </w:r>
      <w:r w:rsidRPr="00A71A50">
        <w:rPr>
          <w:rFonts w:ascii="Arial" w:hAnsi="Arial" w:cs="Arial"/>
          <w:sz w:val="20"/>
          <w:szCs w:val="20"/>
          <w:lang w:val="en-US"/>
        </w:rPr>
        <w:t xml:space="preserve"> </w:t>
      </w:r>
      <w:r w:rsidRPr="00A71A50">
        <w:rPr>
          <w:rFonts w:ascii="Arial" w:hAnsi="Arial" w:cs="Arial"/>
          <w:i/>
          <w:iCs/>
          <w:sz w:val="20"/>
          <w:szCs w:val="20"/>
          <w:lang w:val="en-US"/>
        </w:rPr>
        <w:t>Veterinary Clinics of North America: Small Animal Practice</w:t>
      </w:r>
      <w:r w:rsidRPr="00A71A50">
        <w:rPr>
          <w:rFonts w:ascii="Arial" w:hAnsi="Arial" w:cs="Arial"/>
          <w:sz w:val="20"/>
          <w:szCs w:val="20"/>
          <w:lang w:val="en-US"/>
        </w:rPr>
        <w:t>, 53:565-580. DOI: 10.1016/j.cvsm.2023.01.006.</w:t>
      </w:r>
    </w:p>
    <w:p w14:paraId="23644D13" w14:textId="7EF0F713" w:rsidR="00C47CDB" w:rsidRPr="00A71A50" w:rsidRDefault="00C47CDB" w:rsidP="00A71A50">
      <w:pPr>
        <w:pStyle w:val="Prrafodelista"/>
        <w:numPr>
          <w:ilvl w:val="0"/>
          <w:numId w:val="26"/>
        </w:numPr>
        <w:ind w:left="584" w:hanging="357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>Efiong</w:t>
      </w:r>
      <w:proofErr w:type="spellEnd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 xml:space="preserve"> E.E., </w:t>
      </w:r>
      <w:proofErr w:type="spellStart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>Maedler</w:t>
      </w:r>
      <w:proofErr w:type="spellEnd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 xml:space="preserve"> K., Effa E., Osuagwu U.L., Peters E., </w:t>
      </w:r>
      <w:proofErr w:type="spellStart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>Ikebiuro</w:t>
      </w:r>
      <w:proofErr w:type="spellEnd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 xml:space="preserve"> J.O., </w:t>
      </w:r>
      <w:proofErr w:type="spellStart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>Soremekun</w:t>
      </w:r>
      <w:proofErr w:type="spellEnd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 xml:space="preserve"> C., </w:t>
      </w:r>
      <w:proofErr w:type="spellStart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>Ihediwa</w:t>
      </w:r>
      <w:proofErr w:type="spellEnd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 xml:space="preserve"> U.., Niu J, Fuchs M., </w:t>
      </w:r>
      <w:proofErr w:type="spellStart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>Bazireh</w:t>
      </w:r>
      <w:proofErr w:type="spellEnd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 xml:space="preserve"> H., Bassey A.L., Amadi P.U., Dong Q., Kimani N.M., </w:t>
      </w:r>
      <w:proofErr w:type="spellStart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>Chukwuanukwu</w:t>
      </w:r>
      <w:proofErr w:type="spellEnd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 xml:space="preserve"> R.C., </w:t>
      </w:r>
      <w:proofErr w:type="spellStart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>Tuenter</w:t>
      </w:r>
      <w:proofErr w:type="spellEnd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 xml:space="preserve"> E., Sharma S. y </w:t>
      </w:r>
      <w:proofErr w:type="spellStart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>Grallert</w:t>
      </w:r>
      <w:proofErr w:type="spellEnd"/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 xml:space="preserve"> H. (</w:t>
      </w:r>
      <w:r w:rsidRPr="00A71A50">
        <w:rPr>
          <w:rFonts w:ascii="Arial" w:hAnsi="Arial" w:cs="Arial"/>
          <w:sz w:val="20"/>
          <w:szCs w:val="20"/>
          <w:lang w:val="en-US"/>
        </w:rPr>
        <w:t>2025).</w:t>
      </w:r>
      <w:r w:rsidRPr="00A71A50">
        <w:rPr>
          <w:rStyle w:val="Textoennegrita"/>
          <w:rFonts w:ascii="Arial" w:hAnsi="Arial" w:cs="Arial"/>
          <w:b w:val="0"/>
          <w:sz w:val="20"/>
          <w:szCs w:val="20"/>
          <w:lang w:val="en-US"/>
        </w:rPr>
        <w:t xml:space="preserve"> “Decoding diabetic kidney disease: a comprehensive review of interconnected pathways, molecular mediators, and therapeutic insights.”</w:t>
      </w:r>
      <w:r w:rsidRPr="00A71A50">
        <w:rPr>
          <w:rFonts w:ascii="Arial" w:hAnsi="Arial" w:cs="Arial"/>
          <w:sz w:val="20"/>
          <w:szCs w:val="20"/>
          <w:lang w:val="en-US"/>
        </w:rPr>
        <w:t xml:space="preserve"> </w:t>
      </w:r>
      <w:r w:rsidRPr="00A71A50">
        <w:rPr>
          <w:rStyle w:val="nfasis"/>
          <w:rFonts w:ascii="Arial" w:hAnsi="Arial" w:cs="Arial"/>
          <w:sz w:val="20"/>
          <w:szCs w:val="20"/>
          <w:lang w:val="en-US"/>
        </w:rPr>
        <w:t>Diabetology &amp; Metabolic Syndrome</w:t>
      </w:r>
      <w:r w:rsidRPr="00A71A50">
        <w:rPr>
          <w:rFonts w:ascii="Arial" w:hAnsi="Arial" w:cs="Arial"/>
          <w:sz w:val="20"/>
          <w:szCs w:val="20"/>
          <w:lang w:val="en-US"/>
        </w:rPr>
        <w:t>, 17:192. DOI: 10.1186/s13098-025-01726-4. PMID:</w:t>
      </w:r>
    </w:p>
    <w:p w14:paraId="0A13F58A" w14:textId="2AE1137E" w:rsidR="00C47CDB" w:rsidRPr="00A71A50" w:rsidRDefault="00C47CDB" w:rsidP="00A71A50">
      <w:pPr>
        <w:pStyle w:val="Prrafodelista"/>
        <w:numPr>
          <w:ilvl w:val="0"/>
          <w:numId w:val="26"/>
        </w:numPr>
        <w:ind w:left="584" w:hanging="357"/>
        <w:jc w:val="both"/>
        <w:rPr>
          <w:rFonts w:ascii="Arial" w:hAnsi="Arial" w:cs="Arial"/>
          <w:sz w:val="20"/>
          <w:szCs w:val="20"/>
        </w:rPr>
      </w:pPr>
      <w:proofErr w:type="spellStart"/>
      <w:r w:rsidRPr="00A71A50">
        <w:rPr>
          <w:rFonts w:ascii="Arial" w:hAnsi="Arial" w:cs="Arial"/>
          <w:sz w:val="20"/>
          <w:szCs w:val="20"/>
        </w:rPr>
        <w:t>Priyanka</w:t>
      </w:r>
      <w:proofErr w:type="spellEnd"/>
      <w:r w:rsidRPr="00A71A50">
        <w:rPr>
          <w:rFonts w:ascii="Arial" w:hAnsi="Arial" w:cs="Arial"/>
          <w:sz w:val="20"/>
          <w:szCs w:val="20"/>
        </w:rPr>
        <w:t xml:space="preserve">, M., </w:t>
      </w:r>
      <w:proofErr w:type="spellStart"/>
      <w:r w:rsidRPr="00A71A50">
        <w:rPr>
          <w:rFonts w:ascii="Arial" w:hAnsi="Arial" w:cs="Arial"/>
          <w:sz w:val="20"/>
          <w:szCs w:val="20"/>
        </w:rPr>
        <w:t>Jeyaraja</w:t>
      </w:r>
      <w:proofErr w:type="spellEnd"/>
      <w:r w:rsidRPr="00A71A50">
        <w:rPr>
          <w:rFonts w:ascii="Arial" w:hAnsi="Arial" w:cs="Arial"/>
          <w:sz w:val="20"/>
          <w:szCs w:val="20"/>
        </w:rPr>
        <w:t xml:space="preserve">, K. y </w:t>
      </w:r>
      <w:proofErr w:type="spellStart"/>
      <w:r w:rsidRPr="00A71A50">
        <w:rPr>
          <w:rFonts w:ascii="Arial" w:hAnsi="Arial" w:cs="Arial"/>
          <w:sz w:val="20"/>
          <w:szCs w:val="20"/>
        </w:rPr>
        <w:t>Thirunavakkarasu</w:t>
      </w:r>
      <w:proofErr w:type="spellEnd"/>
      <w:r w:rsidRPr="00A71A50">
        <w:rPr>
          <w:rFonts w:ascii="Arial" w:hAnsi="Arial" w:cs="Arial"/>
          <w:sz w:val="20"/>
          <w:szCs w:val="20"/>
        </w:rPr>
        <w:t xml:space="preserve">, P. S. (2018). </w:t>
      </w:r>
      <w:r w:rsidRPr="00A71A50">
        <w:rPr>
          <w:rFonts w:ascii="Arial" w:hAnsi="Arial" w:cs="Arial"/>
          <w:sz w:val="20"/>
          <w:szCs w:val="20"/>
          <w:lang w:val="en-US"/>
        </w:rPr>
        <w:t xml:space="preserve">“Abnormal renovascular resistance in dogs with diabetes mellitus: correlation with glycemic status and proteinuria”. </w:t>
      </w:r>
      <w:proofErr w:type="spellStart"/>
      <w:r w:rsidRPr="00A71A50">
        <w:rPr>
          <w:rStyle w:val="nfasis"/>
          <w:rFonts w:ascii="Arial" w:hAnsi="Arial" w:cs="Arial"/>
          <w:sz w:val="20"/>
          <w:szCs w:val="20"/>
        </w:rPr>
        <w:t>Iranian</w:t>
      </w:r>
      <w:proofErr w:type="spellEnd"/>
      <w:r w:rsidRPr="00A71A50">
        <w:rPr>
          <w:rStyle w:val="nfasis"/>
          <w:rFonts w:ascii="Arial" w:hAnsi="Arial" w:cs="Arial"/>
          <w:sz w:val="20"/>
          <w:szCs w:val="20"/>
        </w:rPr>
        <w:t xml:space="preserve"> </w:t>
      </w:r>
      <w:proofErr w:type="spellStart"/>
      <w:r w:rsidRPr="00A71A50">
        <w:rPr>
          <w:rStyle w:val="nfasis"/>
          <w:rFonts w:ascii="Arial" w:hAnsi="Arial" w:cs="Arial"/>
          <w:sz w:val="20"/>
          <w:szCs w:val="20"/>
        </w:rPr>
        <w:t>Journal</w:t>
      </w:r>
      <w:proofErr w:type="spellEnd"/>
      <w:r w:rsidRPr="00A71A50">
        <w:rPr>
          <w:rStyle w:val="nfasis"/>
          <w:rFonts w:ascii="Arial" w:hAnsi="Arial" w:cs="Arial"/>
          <w:sz w:val="20"/>
          <w:szCs w:val="20"/>
        </w:rPr>
        <w:t xml:space="preserve"> </w:t>
      </w:r>
      <w:proofErr w:type="spellStart"/>
      <w:r w:rsidRPr="00A71A50">
        <w:rPr>
          <w:rStyle w:val="nfasis"/>
          <w:rFonts w:ascii="Arial" w:hAnsi="Arial" w:cs="Arial"/>
          <w:sz w:val="20"/>
          <w:szCs w:val="20"/>
        </w:rPr>
        <w:t>of</w:t>
      </w:r>
      <w:proofErr w:type="spellEnd"/>
      <w:r w:rsidRPr="00A71A50">
        <w:rPr>
          <w:rStyle w:val="nfasis"/>
          <w:rFonts w:ascii="Arial" w:hAnsi="Arial" w:cs="Arial"/>
          <w:sz w:val="20"/>
          <w:szCs w:val="20"/>
        </w:rPr>
        <w:t xml:space="preserve"> </w:t>
      </w:r>
      <w:proofErr w:type="spellStart"/>
      <w:r w:rsidRPr="00A71A50">
        <w:rPr>
          <w:rStyle w:val="nfasis"/>
          <w:rFonts w:ascii="Arial" w:hAnsi="Arial" w:cs="Arial"/>
          <w:sz w:val="20"/>
          <w:szCs w:val="20"/>
        </w:rPr>
        <w:t>Veterinary</w:t>
      </w:r>
      <w:proofErr w:type="spellEnd"/>
      <w:r w:rsidRPr="00A71A50">
        <w:rPr>
          <w:rStyle w:val="nfasis"/>
          <w:rFonts w:ascii="Arial" w:hAnsi="Arial" w:cs="Arial"/>
          <w:sz w:val="20"/>
          <w:szCs w:val="20"/>
        </w:rPr>
        <w:t xml:space="preserve"> </w:t>
      </w:r>
      <w:proofErr w:type="spellStart"/>
      <w:r w:rsidRPr="00A71A50">
        <w:rPr>
          <w:rStyle w:val="nfasis"/>
          <w:rFonts w:ascii="Arial" w:hAnsi="Arial" w:cs="Arial"/>
          <w:sz w:val="20"/>
          <w:szCs w:val="20"/>
        </w:rPr>
        <w:t>Research</w:t>
      </w:r>
      <w:proofErr w:type="spellEnd"/>
      <w:r w:rsidRPr="00A71A50">
        <w:rPr>
          <w:rStyle w:val="nfasis"/>
          <w:rFonts w:ascii="Arial" w:hAnsi="Arial" w:cs="Arial"/>
          <w:sz w:val="20"/>
          <w:szCs w:val="20"/>
        </w:rPr>
        <w:t>,</w:t>
      </w:r>
      <w:r w:rsidRPr="00A71A50">
        <w:rPr>
          <w:rFonts w:ascii="Arial" w:hAnsi="Arial" w:cs="Arial"/>
          <w:sz w:val="20"/>
          <w:szCs w:val="20"/>
        </w:rPr>
        <w:t xml:space="preserve"> 19 (4), pp. 304-309. DOI 10.22099/ijvr.2018.5060.</w:t>
      </w:r>
    </w:p>
    <w:p w14:paraId="5D89D192" w14:textId="3ABB7A4A" w:rsidR="00C47CDB" w:rsidRPr="00A71A50" w:rsidRDefault="00C47CDB" w:rsidP="00A71A50">
      <w:pPr>
        <w:pStyle w:val="Prrafodelista"/>
        <w:numPr>
          <w:ilvl w:val="0"/>
          <w:numId w:val="26"/>
        </w:numPr>
        <w:ind w:left="584" w:hanging="357"/>
        <w:jc w:val="both"/>
        <w:rPr>
          <w:rFonts w:ascii="Arial" w:hAnsi="Arial" w:cs="Arial"/>
          <w:sz w:val="20"/>
          <w:szCs w:val="20"/>
          <w:lang w:val="en-US"/>
        </w:rPr>
      </w:pPr>
      <w:proofErr w:type="spellStart"/>
      <w:r w:rsidRPr="00A71A50">
        <w:rPr>
          <w:rFonts w:ascii="Arial" w:hAnsi="Arial" w:cs="Arial"/>
          <w:sz w:val="20"/>
          <w:szCs w:val="20"/>
        </w:rPr>
        <w:t>Acierno</w:t>
      </w:r>
      <w:proofErr w:type="spellEnd"/>
      <w:r w:rsidRPr="00A71A50">
        <w:rPr>
          <w:rFonts w:ascii="Arial" w:hAnsi="Arial" w:cs="Arial"/>
          <w:sz w:val="20"/>
          <w:szCs w:val="20"/>
        </w:rPr>
        <w:t xml:space="preserve">, M. J., Brown, S., Coleman, A. E., </w:t>
      </w:r>
      <w:proofErr w:type="spellStart"/>
      <w:r w:rsidRPr="00A71A50">
        <w:rPr>
          <w:rFonts w:ascii="Arial" w:hAnsi="Arial" w:cs="Arial"/>
          <w:sz w:val="20"/>
          <w:szCs w:val="20"/>
        </w:rPr>
        <w:t>Jepson</w:t>
      </w:r>
      <w:proofErr w:type="spellEnd"/>
      <w:r w:rsidRPr="00A71A50">
        <w:rPr>
          <w:rFonts w:ascii="Arial" w:hAnsi="Arial" w:cs="Arial"/>
          <w:sz w:val="20"/>
          <w:szCs w:val="20"/>
        </w:rPr>
        <w:t xml:space="preserve">, R. E., </w:t>
      </w:r>
      <w:proofErr w:type="spellStart"/>
      <w:r w:rsidRPr="00A71A50">
        <w:rPr>
          <w:rFonts w:ascii="Arial" w:hAnsi="Arial" w:cs="Arial"/>
          <w:sz w:val="20"/>
          <w:szCs w:val="20"/>
        </w:rPr>
        <w:t>Papich</w:t>
      </w:r>
      <w:proofErr w:type="spellEnd"/>
      <w:r w:rsidRPr="00A71A50">
        <w:rPr>
          <w:rFonts w:ascii="Arial" w:hAnsi="Arial" w:cs="Arial"/>
          <w:sz w:val="20"/>
          <w:szCs w:val="20"/>
        </w:rPr>
        <w:t xml:space="preserve">, M., </w:t>
      </w:r>
      <w:proofErr w:type="spellStart"/>
      <w:r w:rsidRPr="00A71A50">
        <w:rPr>
          <w:rFonts w:ascii="Arial" w:hAnsi="Arial" w:cs="Arial"/>
          <w:sz w:val="20"/>
          <w:szCs w:val="20"/>
        </w:rPr>
        <w:t>Stepien</w:t>
      </w:r>
      <w:proofErr w:type="spellEnd"/>
      <w:r w:rsidRPr="00A71A50">
        <w:rPr>
          <w:rFonts w:ascii="Arial" w:hAnsi="Arial" w:cs="Arial"/>
          <w:sz w:val="20"/>
          <w:szCs w:val="20"/>
        </w:rPr>
        <w:t xml:space="preserve">, R. L., y </w:t>
      </w:r>
      <w:proofErr w:type="spellStart"/>
      <w:r w:rsidRPr="00A71A50">
        <w:rPr>
          <w:rFonts w:ascii="Arial" w:hAnsi="Arial" w:cs="Arial"/>
          <w:sz w:val="20"/>
          <w:szCs w:val="20"/>
        </w:rPr>
        <w:t>Syme</w:t>
      </w:r>
      <w:proofErr w:type="spellEnd"/>
      <w:r w:rsidRPr="00A71A50">
        <w:rPr>
          <w:rFonts w:ascii="Arial" w:hAnsi="Arial" w:cs="Arial"/>
          <w:sz w:val="20"/>
          <w:szCs w:val="20"/>
        </w:rPr>
        <w:t xml:space="preserve">, H. M. (2018). </w:t>
      </w:r>
      <w:r w:rsidRPr="00A71A50">
        <w:rPr>
          <w:rFonts w:ascii="Arial" w:hAnsi="Arial" w:cs="Arial"/>
          <w:sz w:val="20"/>
          <w:szCs w:val="20"/>
          <w:lang w:val="en-US"/>
        </w:rPr>
        <w:t xml:space="preserve">“ACVIM consensus statement: Guidelines for the identification, evaluation, and management of systemic hypertension in dogs and cats.” </w:t>
      </w:r>
      <w:r w:rsidRPr="00A71A50">
        <w:rPr>
          <w:rStyle w:val="nfasis"/>
          <w:rFonts w:ascii="Arial" w:hAnsi="Arial" w:cs="Arial"/>
          <w:sz w:val="20"/>
          <w:szCs w:val="20"/>
          <w:lang w:val="en-US"/>
        </w:rPr>
        <w:t>Journal of Veterinary Internal Medicine, 32</w:t>
      </w:r>
      <w:r w:rsidRPr="00A71A50">
        <w:rPr>
          <w:rFonts w:ascii="Arial" w:hAnsi="Arial" w:cs="Arial"/>
          <w:sz w:val="20"/>
          <w:szCs w:val="20"/>
          <w:lang w:val="en-US"/>
        </w:rPr>
        <w:t>(6), 1803–1822. https://doi.org/10.1111/jvim.15331</w:t>
      </w:r>
    </w:p>
    <w:p w14:paraId="34CEB971" w14:textId="08C345A9" w:rsidR="00C47CDB" w:rsidRPr="00A71A50" w:rsidRDefault="00C47CDB" w:rsidP="00A71A50">
      <w:pPr>
        <w:pStyle w:val="Prrafodelista"/>
        <w:numPr>
          <w:ilvl w:val="0"/>
          <w:numId w:val="26"/>
        </w:numPr>
        <w:ind w:left="584" w:hanging="357"/>
        <w:jc w:val="both"/>
        <w:rPr>
          <w:rFonts w:ascii="Arial" w:hAnsi="Arial" w:cs="Arial"/>
          <w:sz w:val="20"/>
          <w:szCs w:val="20"/>
          <w:lang w:val="en-US"/>
        </w:rPr>
      </w:pPr>
      <w:r w:rsidRPr="00A71A50">
        <w:rPr>
          <w:rFonts w:ascii="Arial" w:hAnsi="Arial" w:cs="Arial"/>
          <w:sz w:val="20"/>
          <w:szCs w:val="20"/>
          <w:lang w:val="en-US"/>
        </w:rPr>
        <w:t xml:space="preserve">Miyagawa, Y., Akabane, R., Sakatani, A., Ogawa, M., </w:t>
      </w:r>
      <w:proofErr w:type="spellStart"/>
      <w:r w:rsidRPr="00A71A50">
        <w:rPr>
          <w:rFonts w:ascii="Arial" w:hAnsi="Arial" w:cs="Arial"/>
          <w:sz w:val="20"/>
          <w:szCs w:val="20"/>
          <w:lang w:val="en-US"/>
        </w:rPr>
        <w:t>Nagakawa</w:t>
      </w:r>
      <w:proofErr w:type="spellEnd"/>
      <w:r w:rsidRPr="00A71A50">
        <w:rPr>
          <w:rFonts w:ascii="Arial" w:hAnsi="Arial" w:cs="Arial"/>
          <w:sz w:val="20"/>
          <w:szCs w:val="20"/>
          <w:lang w:val="en-US"/>
        </w:rPr>
        <w:t xml:space="preserve">, M., Miyakawa, H., &amp; Takemura, N. (2020).  </w:t>
      </w:r>
      <w:proofErr w:type="gramStart"/>
      <w:r w:rsidRPr="00A71A50">
        <w:rPr>
          <w:rFonts w:ascii="Arial" w:hAnsi="Arial" w:cs="Arial"/>
          <w:sz w:val="20"/>
          <w:szCs w:val="20"/>
          <w:lang w:val="en-US"/>
        </w:rPr>
        <w:t>”</w:t>
      </w:r>
      <w:r w:rsidRPr="00A71A50">
        <w:rPr>
          <w:rFonts w:ascii="Arial" w:hAnsi="Arial" w:cs="Arial"/>
          <w:iCs/>
          <w:sz w:val="20"/>
          <w:szCs w:val="20"/>
          <w:lang w:val="en-US"/>
        </w:rPr>
        <w:t>Effects</w:t>
      </w:r>
      <w:proofErr w:type="gramEnd"/>
      <w:r w:rsidRPr="00A71A50">
        <w:rPr>
          <w:rFonts w:ascii="Arial" w:hAnsi="Arial" w:cs="Arial"/>
          <w:iCs/>
          <w:sz w:val="20"/>
          <w:szCs w:val="20"/>
          <w:lang w:val="en-US"/>
        </w:rPr>
        <w:t xml:space="preserve"> of telmisartan on proteinuria and systolic blood pressure in dogs with chronic kidney disease</w:t>
      </w:r>
      <w:r w:rsidRPr="00A71A50">
        <w:rPr>
          <w:rFonts w:ascii="Arial" w:hAnsi="Arial" w:cs="Arial"/>
          <w:i/>
          <w:iCs/>
          <w:sz w:val="20"/>
          <w:szCs w:val="20"/>
          <w:lang w:val="en-US"/>
        </w:rPr>
        <w:t>”</w:t>
      </w:r>
      <w:r w:rsidRPr="00A71A50">
        <w:rPr>
          <w:rFonts w:ascii="Arial" w:hAnsi="Arial" w:cs="Arial"/>
          <w:sz w:val="20"/>
          <w:szCs w:val="20"/>
          <w:lang w:val="en-US"/>
        </w:rPr>
        <w:t>.  </w:t>
      </w:r>
      <w:r w:rsidRPr="00A71A50">
        <w:rPr>
          <w:rFonts w:ascii="Arial" w:hAnsi="Arial" w:cs="Arial"/>
          <w:i/>
          <w:sz w:val="20"/>
          <w:szCs w:val="20"/>
          <w:lang w:val="en-US"/>
        </w:rPr>
        <w:t>Veterinary Science</w:t>
      </w:r>
      <w:r w:rsidRPr="00A71A50">
        <w:rPr>
          <w:rFonts w:ascii="Arial" w:hAnsi="Arial" w:cs="Arial"/>
          <w:sz w:val="20"/>
          <w:szCs w:val="20"/>
          <w:lang w:val="en-US"/>
        </w:rPr>
        <w:t>, 133, 150–156. DOI: 10.1016/j.rvsc.2020.09.019</w:t>
      </w:r>
    </w:p>
    <w:p w14:paraId="7975C973" w14:textId="1EC8C62E" w:rsidR="00C47CDB" w:rsidRPr="00A71A50" w:rsidRDefault="00C47CDB" w:rsidP="00A71A50">
      <w:pPr>
        <w:pStyle w:val="Prrafodelista"/>
        <w:numPr>
          <w:ilvl w:val="0"/>
          <w:numId w:val="26"/>
        </w:numPr>
        <w:spacing w:line="276" w:lineRule="auto"/>
        <w:ind w:left="584" w:hanging="357"/>
        <w:rPr>
          <w:rFonts w:ascii="Arial" w:hAnsi="Arial" w:cs="Arial"/>
          <w:sz w:val="20"/>
          <w:szCs w:val="20"/>
        </w:rPr>
      </w:pPr>
      <w:r w:rsidRPr="00A71A50">
        <w:rPr>
          <w:rFonts w:ascii="Arial" w:hAnsi="Arial" w:cs="Arial"/>
          <w:sz w:val="20"/>
          <w:szCs w:val="20"/>
          <w:lang w:val="en-US"/>
        </w:rPr>
        <w:t xml:space="preserve">International Renal Interest Society (2025). IRIS Guidelines. </w:t>
      </w:r>
      <w:r w:rsidRPr="00A71A50">
        <w:rPr>
          <w:rFonts w:ascii="Arial" w:hAnsi="Arial" w:cs="Arial"/>
          <w:sz w:val="20"/>
          <w:szCs w:val="20"/>
        </w:rPr>
        <w:t xml:space="preserve">Disponible en: </w:t>
      </w:r>
      <w:hyperlink r:id="rId8" w:history="1">
        <w:r w:rsidRPr="00A71A50">
          <w:rPr>
            <w:rStyle w:val="Hipervnculo"/>
            <w:rFonts w:ascii="Arial" w:hAnsi="Arial" w:cs="Arial"/>
            <w:sz w:val="20"/>
            <w:szCs w:val="20"/>
          </w:rPr>
          <w:t>https://www.iris-kidney.com/iris-guidelines-1?utm_source=chatgpt.com</w:t>
        </w:r>
      </w:hyperlink>
      <w:r w:rsidRPr="00A71A50">
        <w:rPr>
          <w:rFonts w:ascii="Arial" w:hAnsi="Arial" w:cs="Arial"/>
          <w:sz w:val="20"/>
          <w:szCs w:val="20"/>
        </w:rPr>
        <w:t>. (Consultado 23/07/25).</w:t>
      </w:r>
    </w:p>
    <w:p w14:paraId="3AF538C2" w14:textId="0E5D3391" w:rsidR="00C47CDB" w:rsidRPr="00A71A50" w:rsidRDefault="00C47CDB" w:rsidP="00A71A50">
      <w:pPr>
        <w:pStyle w:val="Prrafodelista"/>
        <w:numPr>
          <w:ilvl w:val="0"/>
          <w:numId w:val="26"/>
        </w:numPr>
        <w:spacing w:line="276" w:lineRule="auto"/>
        <w:ind w:left="584" w:hanging="357"/>
        <w:jc w:val="both"/>
        <w:rPr>
          <w:rFonts w:ascii="Arial" w:hAnsi="Arial" w:cs="Arial"/>
          <w:sz w:val="20"/>
          <w:szCs w:val="20"/>
          <w:lang w:val="en-US"/>
        </w:rPr>
      </w:pPr>
      <w:r w:rsidRPr="00A71A50">
        <w:rPr>
          <w:rFonts w:ascii="Arial" w:hAnsi="Arial" w:cs="Arial"/>
          <w:color w:val="000000"/>
          <w:sz w:val="20"/>
          <w:szCs w:val="20"/>
        </w:rPr>
        <w:t xml:space="preserve">Pereira, A. F., Jota Baptista, C., Faustino-Rocha, A., Oliveira, P. A. y Coelho, A. C. (2025). </w:t>
      </w:r>
      <w:r w:rsidRPr="00A71A50">
        <w:rPr>
          <w:rFonts w:ascii="Arial" w:hAnsi="Arial" w:cs="Arial"/>
          <w:color w:val="000000"/>
          <w:sz w:val="20"/>
          <w:szCs w:val="20"/>
          <w:lang w:val="en-US"/>
        </w:rPr>
        <w:t xml:space="preserve">“Renal biomarkers in companion animals-a review”. </w:t>
      </w:r>
      <w:r w:rsidRPr="00A71A50">
        <w:rPr>
          <w:rFonts w:ascii="Arial" w:hAnsi="Arial" w:cs="Arial"/>
          <w:i/>
          <w:color w:val="000000"/>
          <w:sz w:val="20"/>
          <w:szCs w:val="20"/>
          <w:lang w:val="en-US"/>
        </w:rPr>
        <w:t>Animals: an open access journal from MDPI</w:t>
      </w:r>
      <w:r w:rsidRPr="00A71A50">
        <w:rPr>
          <w:rFonts w:ascii="Arial" w:hAnsi="Arial" w:cs="Arial"/>
          <w:color w:val="000000"/>
          <w:sz w:val="20"/>
          <w:szCs w:val="20"/>
          <w:lang w:val="en-US"/>
        </w:rPr>
        <w:t>, 15(6), 818. https://doi.org/10.3390/ani15060818</w:t>
      </w:r>
    </w:p>
    <w:p w14:paraId="73D2B132" w14:textId="09B86EA7" w:rsidR="00C47CDB" w:rsidRPr="00A71A50" w:rsidRDefault="00C47CDB" w:rsidP="00A71A50">
      <w:pPr>
        <w:pStyle w:val="Prrafodelista"/>
        <w:numPr>
          <w:ilvl w:val="0"/>
          <w:numId w:val="26"/>
        </w:numPr>
        <w:ind w:left="584" w:hanging="357"/>
        <w:jc w:val="both"/>
        <w:rPr>
          <w:rFonts w:ascii="Arial" w:hAnsi="Arial" w:cs="Arial"/>
          <w:sz w:val="20"/>
          <w:szCs w:val="20"/>
        </w:rPr>
      </w:pPr>
      <w:proofErr w:type="spellStart"/>
      <w:r w:rsidRPr="00A71A50">
        <w:rPr>
          <w:rFonts w:ascii="Arial" w:hAnsi="Arial" w:cs="Arial"/>
          <w:sz w:val="20"/>
          <w:szCs w:val="20"/>
        </w:rPr>
        <w:t>Kooistra</w:t>
      </w:r>
      <w:proofErr w:type="spellEnd"/>
      <w:r w:rsidRPr="00A71A50">
        <w:rPr>
          <w:rFonts w:ascii="Arial" w:hAnsi="Arial" w:cs="Arial"/>
          <w:sz w:val="20"/>
          <w:szCs w:val="20"/>
        </w:rPr>
        <w:t>, H., </w:t>
      </w:r>
      <w:proofErr w:type="spellStart"/>
      <w:r w:rsidRPr="00A71A50">
        <w:rPr>
          <w:rFonts w:ascii="Arial" w:hAnsi="Arial" w:cs="Arial"/>
          <w:sz w:val="20"/>
          <w:szCs w:val="20"/>
        </w:rPr>
        <w:t>Fracassi</w:t>
      </w:r>
      <w:proofErr w:type="spellEnd"/>
      <w:r w:rsidRPr="00A71A50">
        <w:rPr>
          <w:rFonts w:ascii="Arial" w:hAnsi="Arial" w:cs="Arial"/>
          <w:sz w:val="20"/>
          <w:szCs w:val="20"/>
        </w:rPr>
        <w:t>, F., &amp; Tardo, A. M. (</w:t>
      </w:r>
      <w:proofErr w:type="spellStart"/>
      <w:r w:rsidRPr="00A71A50">
        <w:rPr>
          <w:rFonts w:ascii="Arial" w:hAnsi="Arial" w:cs="Arial"/>
          <w:sz w:val="20"/>
          <w:szCs w:val="20"/>
        </w:rPr>
        <w:t>n.d</w:t>
      </w:r>
      <w:proofErr w:type="spellEnd"/>
      <w:r w:rsidRPr="00A71A50">
        <w:rPr>
          <w:rFonts w:ascii="Arial" w:hAnsi="Arial" w:cs="Arial"/>
          <w:sz w:val="20"/>
          <w:szCs w:val="20"/>
        </w:rPr>
        <w:t xml:space="preserve">.). </w:t>
      </w:r>
      <w:r w:rsidRPr="00A71A50">
        <w:rPr>
          <w:rFonts w:ascii="Arial" w:hAnsi="Arial" w:cs="Arial"/>
          <w:i/>
          <w:iCs/>
          <w:sz w:val="20"/>
          <w:szCs w:val="20"/>
          <w:lang w:val="en-US"/>
        </w:rPr>
        <w:t xml:space="preserve">Diabetes mellitus in dogs and </w:t>
      </w:r>
      <w:proofErr w:type="gramStart"/>
      <w:r w:rsidRPr="00A71A50">
        <w:rPr>
          <w:rFonts w:ascii="Arial" w:hAnsi="Arial" w:cs="Arial"/>
          <w:i/>
          <w:iCs/>
          <w:sz w:val="20"/>
          <w:szCs w:val="20"/>
          <w:lang w:val="en-US"/>
        </w:rPr>
        <w:t>cats</w:t>
      </w:r>
      <w:r w:rsidRPr="00A71A50">
        <w:rPr>
          <w:rFonts w:ascii="Arial" w:hAnsi="Arial" w:cs="Arial"/>
          <w:sz w:val="20"/>
          <w:szCs w:val="20"/>
          <w:lang w:val="en-US"/>
        </w:rPr>
        <w:t>  (</w:t>
      </w:r>
      <w:proofErr w:type="gramEnd"/>
      <w:r w:rsidRPr="00A71A50">
        <w:rPr>
          <w:rFonts w:ascii="Arial" w:hAnsi="Arial" w:cs="Arial"/>
          <w:sz w:val="20"/>
          <w:szCs w:val="20"/>
          <w:lang w:val="en-US"/>
        </w:rPr>
        <w:t xml:space="preserve">FECAVA Guidance Notes). Federation of European Companion Animal Veterinary Associations. </w:t>
      </w:r>
      <w:r w:rsidRPr="00A71A50">
        <w:rPr>
          <w:rFonts w:ascii="Arial" w:hAnsi="Arial" w:cs="Arial"/>
          <w:sz w:val="20"/>
          <w:szCs w:val="20"/>
        </w:rPr>
        <w:t xml:space="preserve">Disponible en: </w:t>
      </w:r>
      <w:hyperlink r:id="rId9" w:history="1">
        <w:r w:rsidRPr="00A71A50">
          <w:rPr>
            <w:rStyle w:val="Hipervnculo"/>
            <w:rFonts w:ascii="Arial" w:hAnsi="Arial" w:cs="Arial"/>
            <w:sz w:val="20"/>
            <w:szCs w:val="20"/>
          </w:rPr>
          <w:t>https://www.fecava.org/wp-content/uploads/2025/01/FECAVA-Diabetes-GuidanceNotes_AW_WHITE.pdf</w:t>
        </w:r>
      </w:hyperlink>
      <w:r w:rsidR="00A71A50" w:rsidRPr="00A71A50">
        <w:rPr>
          <w:rFonts w:ascii="Arial" w:hAnsi="Arial" w:cs="Arial"/>
          <w:sz w:val="20"/>
          <w:szCs w:val="20"/>
        </w:rPr>
        <w:t xml:space="preserve"> </w:t>
      </w:r>
      <w:r w:rsidRPr="00A71A50">
        <w:rPr>
          <w:rFonts w:ascii="Arial" w:hAnsi="Arial" w:cs="Arial"/>
          <w:sz w:val="20"/>
          <w:szCs w:val="20"/>
        </w:rPr>
        <w:t xml:space="preserve"> (Consultado 27/07/25). </w:t>
      </w:r>
    </w:p>
    <w:sectPr w:rsidR="00C47CDB" w:rsidRPr="00A71A50" w:rsidSect="00C47CDB">
      <w:footerReference w:type="even" r:id="rId10"/>
      <w:footerReference w:type="default" r:id="rId11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7AC13E" w14:textId="77777777" w:rsidR="008775FE" w:rsidRDefault="008775FE" w:rsidP="00FA1C58">
      <w:r>
        <w:separator/>
      </w:r>
    </w:p>
  </w:endnote>
  <w:endnote w:type="continuationSeparator" w:id="0">
    <w:p w14:paraId="2FA0AD64" w14:textId="77777777" w:rsidR="008775FE" w:rsidRDefault="008775FE" w:rsidP="00FA1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ris SIL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636798542"/>
      <w:docPartObj>
        <w:docPartGallery w:val="Page Numbers (Bottom of Page)"/>
        <w:docPartUnique/>
      </w:docPartObj>
    </w:sdtPr>
    <w:sdtContent>
      <w:p w14:paraId="218FAD71" w14:textId="77777777" w:rsidR="00C47CDB" w:rsidRDefault="00C47CDB" w:rsidP="00757896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1FFD9454" w14:textId="77777777" w:rsidR="00C47CDB" w:rsidRDefault="00C47CDB" w:rsidP="00055D56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1268378753"/>
      <w:docPartObj>
        <w:docPartGallery w:val="Page Numbers (Bottom of Page)"/>
        <w:docPartUnique/>
      </w:docPartObj>
    </w:sdtPr>
    <w:sdtContent>
      <w:p w14:paraId="79D11EAD" w14:textId="77777777" w:rsidR="00C47CDB" w:rsidRDefault="00C47CDB" w:rsidP="00757896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6692D05A" w14:textId="77777777" w:rsidR="00C47CDB" w:rsidRDefault="00C47CDB" w:rsidP="00055D56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D910B3" w14:textId="77777777" w:rsidR="008775FE" w:rsidRDefault="008775FE" w:rsidP="00FA1C58">
      <w:r>
        <w:separator/>
      </w:r>
    </w:p>
  </w:footnote>
  <w:footnote w:type="continuationSeparator" w:id="0">
    <w:p w14:paraId="2C6E0A87" w14:textId="77777777" w:rsidR="008775FE" w:rsidRDefault="008775FE" w:rsidP="00FA1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CC684D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9166775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7FAB3C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A7CA77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30C99A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ED6F0F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58992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73AFA7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628F0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966CE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81FB7"/>
    <w:multiLevelType w:val="hybridMultilevel"/>
    <w:tmpl w:val="7D7ED82A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7BE3FE3"/>
    <w:multiLevelType w:val="hybridMultilevel"/>
    <w:tmpl w:val="63D45B3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225D56"/>
    <w:multiLevelType w:val="hybridMultilevel"/>
    <w:tmpl w:val="D618EED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4C26DC"/>
    <w:multiLevelType w:val="hybridMultilevel"/>
    <w:tmpl w:val="B268D4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ACD5EC6"/>
    <w:multiLevelType w:val="hybridMultilevel"/>
    <w:tmpl w:val="3BA48BAA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3E70863"/>
    <w:multiLevelType w:val="multilevel"/>
    <w:tmpl w:val="DC764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AC15CF9"/>
    <w:multiLevelType w:val="hybridMultilevel"/>
    <w:tmpl w:val="3AC4CC58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0031661"/>
    <w:multiLevelType w:val="hybridMultilevel"/>
    <w:tmpl w:val="5F5499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A1338D"/>
    <w:multiLevelType w:val="hybridMultilevel"/>
    <w:tmpl w:val="AD38EFF6"/>
    <w:lvl w:ilvl="0" w:tplc="45040C7C">
      <w:start w:val="1"/>
      <w:numFmt w:val="decimal"/>
      <w:lvlText w:val="%1."/>
      <w:lvlJc w:val="left"/>
      <w:pPr>
        <w:ind w:left="720" w:hanging="360"/>
      </w:pPr>
      <w:rPr>
        <w:rFonts w:asciiTheme="majorHAnsi" w:hAnsiTheme="majorHAnsi" w:cstheme="majorHAnsi"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C00EDB"/>
    <w:multiLevelType w:val="hybridMultilevel"/>
    <w:tmpl w:val="36B4231E"/>
    <w:lvl w:ilvl="0" w:tplc="FFFFFFFF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4816488"/>
    <w:multiLevelType w:val="hybridMultilevel"/>
    <w:tmpl w:val="C83C432E"/>
    <w:lvl w:ilvl="0" w:tplc="31362A9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86125B"/>
    <w:multiLevelType w:val="hybridMultilevel"/>
    <w:tmpl w:val="AF921BB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24676B"/>
    <w:multiLevelType w:val="hybridMultilevel"/>
    <w:tmpl w:val="062867F4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5D40C5"/>
    <w:multiLevelType w:val="multilevel"/>
    <w:tmpl w:val="0344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C81217"/>
    <w:multiLevelType w:val="hybridMultilevel"/>
    <w:tmpl w:val="7780D8FC"/>
    <w:lvl w:ilvl="0" w:tplc="0C7C580E">
      <w:start w:val="1"/>
      <w:numFmt w:val="bullet"/>
      <w:pStyle w:val="060Bullets"/>
      <w:lvlText w:val=""/>
      <w:lvlJc w:val="left"/>
      <w:pPr>
        <w:ind w:left="-708" w:hanging="360"/>
      </w:pPr>
      <w:rPr>
        <w:rFonts w:ascii="Symbol" w:hAnsi="Symbol" w:hint="default"/>
      </w:rPr>
    </w:lvl>
    <w:lvl w:ilvl="1" w:tplc="BAEC6196">
      <w:start w:val="1"/>
      <w:numFmt w:val="bullet"/>
      <w:pStyle w:val="060BulletsSegundoNivel"/>
      <w:lvlText w:val="o"/>
      <w:lvlJc w:val="left"/>
      <w:pPr>
        <w:ind w:left="1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73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145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17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289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361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433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052" w:hanging="360"/>
      </w:pPr>
      <w:rPr>
        <w:rFonts w:ascii="Wingdings" w:hAnsi="Wingdings" w:hint="default"/>
      </w:rPr>
    </w:lvl>
  </w:abstractNum>
  <w:abstractNum w:abstractNumId="25" w15:restartNumberingAfterBreak="0">
    <w:nsid w:val="7C1223CF"/>
    <w:multiLevelType w:val="hybridMultilevel"/>
    <w:tmpl w:val="FCEEF79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4C3929"/>
    <w:multiLevelType w:val="hybridMultilevel"/>
    <w:tmpl w:val="3C44794C"/>
    <w:lvl w:ilvl="0" w:tplc="AAD2E70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104792">
    <w:abstractNumId w:val="8"/>
  </w:num>
  <w:num w:numId="2" w16cid:durableId="1334642664">
    <w:abstractNumId w:val="3"/>
  </w:num>
  <w:num w:numId="3" w16cid:durableId="615912526">
    <w:abstractNumId w:val="2"/>
  </w:num>
  <w:num w:numId="4" w16cid:durableId="1683244318">
    <w:abstractNumId w:val="1"/>
  </w:num>
  <w:num w:numId="5" w16cid:durableId="330526415">
    <w:abstractNumId w:val="0"/>
  </w:num>
  <w:num w:numId="6" w16cid:durableId="1261796629">
    <w:abstractNumId w:val="9"/>
  </w:num>
  <w:num w:numId="7" w16cid:durableId="1738091925">
    <w:abstractNumId w:val="7"/>
  </w:num>
  <w:num w:numId="8" w16cid:durableId="323314094">
    <w:abstractNumId w:val="6"/>
  </w:num>
  <w:num w:numId="9" w16cid:durableId="1385103419">
    <w:abstractNumId w:val="5"/>
  </w:num>
  <w:num w:numId="10" w16cid:durableId="32271529">
    <w:abstractNumId w:val="4"/>
  </w:num>
  <w:num w:numId="11" w16cid:durableId="1660190348">
    <w:abstractNumId w:val="12"/>
  </w:num>
  <w:num w:numId="12" w16cid:durableId="914240328">
    <w:abstractNumId w:val="24"/>
  </w:num>
  <w:num w:numId="13" w16cid:durableId="1392263596">
    <w:abstractNumId w:val="14"/>
  </w:num>
  <w:num w:numId="14" w16cid:durableId="432939829">
    <w:abstractNumId w:val="13"/>
  </w:num>
  <w:num w:numId="15" w16cid:durableId="400908660">
    <w:abstractNumId w:val="17"/>
  </w:num>
  <w:num w:numId="16" w16cid:durableId="603731271">
    <w:abstractNumId w:val="15"/>
  </w:num>
  <w:num w:numId="17" w16cid:durableId="1338313169">
    <w:abstractNumId w:val="23"/>
  </w:num>
  <w:num w:numId="18" w16cid:durableId="13459165">
    <w:abstractNumId w:val="11"/>
  </w:num>
  <w:num w:numId="19" w16cid:durableId="1895433998">
    <w:abstractNumId w:val="20"/>
  </w:num>
  <w:num w:numId="20" w16cid:durableId="410615610">
    <w:abstractNumId w:val="26"/>
  </w:num>
  <w:num w:numId="21" w16cid:durableId="1642887324">
    <w:abstractNumId w:val="10"/>
  </w:num>
  <w:num w:numId="22" w16cid:durableId="191190662">
    <w:abstractNumId w:val="19"/>
  </w:num>
  <w:num w:numId="23" w16cid:durableId="191768925">
    <w:abstractNumId w:val="16"/>
  </w:num>
  <w:num w:numId="24" w16cid:durableId="1427459058">
    <w:abstractNumId w:val="25"/>
  </w:num>
  <w:num w:numId="25" w16cid:durableId="219564389">
    <w:abstractNumId w:val="21"/>
  </w:num>
  <w:num w:numId="26" w16cid:durableId="1321887063">
    <w:abstractNumId w:val="18"/>
  </w:num>
  <w:num w:numId="27" w16cid:durableId="205484403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linkStyles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1C58"/>
    <w:rsid w:val="00002ACD"/>
    <w:rsid w:val="00020B8B"/>
    <w:rsid w:val="00021860"/>
    <w:rsid w:val="000359C0"/>
    <w:rsid w:val="00037B26"/>
    <w:rsid w:val="00055D37"/>
    <w:rsid w:val="00056769"/>
    <w:rsid w:val="0006143C"/>
    <w:rsid w:val="000924F4"/>
    <w:rsid w:val="00096674"/>
    <w:rsid w:val="000A224B"/>
    <w:rsid w:val="000A50E9"/>
    <w:rsid w:val="000B589C"/>
    <w:rsid w:val="000C2FE5"/>
    <w:rsid w:val="000C4652"/>
    <w:rsid w:val="000C694C"/>
    <w:rsid w:val="000C782A"/>
    <w:rsid w:val="000D109E"/>
    <w:rsid w:val="000E204F"/>
    <w:rsid w:val="000E58C7"/>
    <w:rsid w:val="00115DEB"/>
    <w:rsid w:val="00123BAA"/>
    <w:rsid w:val="00127769"/>
    <w:rsid w:val="0014758C"/>
    <w:rsid w:val="00153567"/>
    <w:rsid w:val="001568F5"/>
    <w:rsid w:val="001573D0"/>
    <w:rsid w:val="00163B4D"/>
    <w:rsid w:val="00164455"/>
    <w:rsid w:val="0017476B"/>
    <w:rsid w:val="001777E5"/>
    <w:rsid w:val="0018264F"/>
    <w:rsid w:val="00190429"/>
    <w:rsid w:val="001A4571"/>
    <w:rsid w:val="001B15D1"/>
    <w:rsid w:val="001D1513"/>
    <w:rsid w:val="001F1305"/>
    <w:rsid w:val="002065FD"/>
    <w:rsid w:val="00225C96"/>
    <w:rsid w:val="0022616F"/>
    <w:rsid w:val="0025076B"/>
    <w:rsid w:val="002532E1"/>
    <w:rsid w:val="00256149"/>
    <w:rsid w:val="0027492D"/>
    <w:rsid w:val="00284C16"/>
    <w:rsid w:val="00292C2D"/>
    <w:rsid w:val="002B6AB6"/>
    <w:rsid w:val="002D56DE"/>
    <w:rsid w:val="002D6A50"/>
    <w:rsid w:val="002D6B5E"/>
    <w:rsid w:val="002D7D67"/>
    <w:rsid w:val="002F1107"/>
    <w:rsid w:val="002F1792"/>
    <w:rsid w:val="00301182"/>
    <w:rsid w:val="00305FE2"/>
    <w:rsid w:val="0032558A"/>
    <w:rsid w:val="003348F1"/>
    <w:rsid w:val="00340060"/>
    <w:rsid w:val="00345870"/>
    <w:rsid w:val="00354FB0"/>
    <w:rsid w:val="00374C16"/>
    <w:rsid w:val="00383E87"/>
    <w:rsid w:val="003843C1"/>
    <w:rsid w:val="003975E3"/>
    <w:rsid w:val="00397EF3"/>
    <w:rsid w:val="003A0DE0"/>
    <w:rsid w:val="003C4400"/>
    <w:rsid w:val="003D2322"/>
    <w:rsid w:val="003D30D7"/>
    <w:rsid w:val="00401656"/>
    <w:rsid w:val="004041DF"/>
    <w:rsid w:val="00423121"/>
    <w:rsid w:val="00431415"/>
    <w:rsid w:val="0045210D"/>
    <w:rsid w:val="00460E4B"/>
    <w:rsid w:val="00464C82"/>
    <w:rsid w:val="00465540"/>
    <w:rsid w:val="00470082"/>
    <w:rsid w:val="00471307"/>
    <w:rsid w:val="00473BF3"/>
    <w:rsid w:val="004B0364"/>
    <w:rsid w:val="004B7682"/>
    <w:rsid w:val="004C1462"/>
    <w:rsid w:val="004D0B62"/>
    <w:rsid w:val="004E6531"/>
    <w:rsid w:val="004F37A3"/>
    <w:rsid w:val="005029ED"/>
    <w:rsid w:val="005037E2"/>
    <w:rsid w:val="00504482"/>
    <w:rsid w:val="00510121"/>
    <w:rsid w:val="00512034"/>
    <w:rsid w:val="0051305F"/>
    <w:rsid w:val="00514FD4"/>
    <w:rsid w:val="005223AE"/>
    <w:rsid w:val="005250EA"/>
    <w:rsid w:val="0053504C"/>
    <w:rsid w:val="00537765"/>
    <w:rsid w:val="00553175"/>
    <w:rsid w:val="005551A9"/>
    <w:rsid w:val="00557100"/>
    <w:rsid w:val="005602CC"/>
    <w:rsid w:val="00594CC8"/>
    <w:rsid w:val="005A37C6"/>
    <w:rsid w:val="005A6330"/>
    <w:rsid w:val="005C1959"/>
    <w:rsid w:val="005C3023"/>
    <w:rsid w:val="005C3349"/>
    <w:rsid w:val="005D0657"/>
    <w:rsid w:val="005D6542"/>
    <w:rsid w:val="005E422E"/>
    <w:rsid w:val="005E46DA"/>
    <w:rsid w:val="005E53BC"/>
    <w:rsid w:val="0060020E"/>
    <w:rsid w:val="0060305C"/>
    <w:rsid w:val="00603CFA"/>
    <w:rsid w:val="006125DC"/>
    <w:rsid w:val="00625C76"/>
    <w:rsid w:val="006428B2"/>
    <w:rsid w:val="0066085B"/>
    <w:rsid w:val="006629DC"/>
    <w:rsid w:val="00675F3E"/>
    <w:rsid w:val="00680DF1"/>
    <w:rsid w:val="00681895"/>
    <w:rsid w:val="0069172F"/>
    <w:rsid w:val="00697D02"/>
    <w:rsid w:val="006A2A83"/>
    <w:rsid w:val="006B292D"/>
    <w:rsid w:val="006B44F3"/>
    <w:rsid w:val="006B6FF9"/>
    <w:rsid w:val="006C22C4"/>
    <w:rsid w:val="006C6B68"/>
    <w:rsid w:val="006D0000"/>
    <w:rsid w:val="00702C76"/>
    <w:rsid w:val="00703565"/>
    <w:rsid w:val="00716ECD"/>
    <w:rsid w:val="00722E1E"/>
    <w:rsid w:val="00737BC7"/>
    <w:rsid w:val="0074545F"/>
    <w:rsid w:val="00750EC3"/>
    <w:rsid w:val="00751408"/>
    <w:rsid w:val="007573D0"/>
    <w:rsid w:val="00761DFA"/>
    <w:rsid w:val="00767C7E"/>
    <w:rsid w:val="0077728E"/>
    <w:rsid w:val="007A3FA1"/>
    <w:rsid w:val="007B31E6"/>
    <w:rsid w:val="007C49D0"/>
    <w:rsid w:val="007C7DDE"/>
    <w:rsid w:val="007D004D"/>
    <w:rsid w:val="007D7D12"/>
    <w:rsid w:val="007E14CE"/>
    <w:rsid w:val="007F4AB8"/>
    <w:rsid w:val="00800F07"/>
    <w:rsid w:val="0080596D"/>
    <w:rsid w:val="008111CE"/>
    <w:rsid w:val="008247FF"/>
    <w:rsid w:val="00826F17"/>
    <w:rsid w:val="008312E7"/>
    <w:rsid w:val="008403B8"/>
    <w:rsid w:val="00843791"/>
    <w:rsid w:val="00847AB2"/>
    <w:rsid w:val="008571B1"/>
    <w:rsid w:val="0085789D"/>
    <w:rsid w:val="00860674"/>
    <w:rsid w:val="0086270B"/>
    <w:rsid w:val="00866973"/>
    <w:rsid w:val="00872771"/>
    <w:rsid w:val="00877329"/>
    <w:rsid w:val="008775FE"/>
    <w:rsid w:val="00884586"/>
    <w:rsid w:val="008855E7"/>
    <w:rsid w:val="00891683"/>
    <w:rsid w:val="008A6441"/>
    <w:rsid w:val="008B559E"/>
    <w:rsid w:val="008B6E5E"/>
    <w:rsid w:val="008C1875"/>
    <w:rsid w:val="008C50CC"/>
    <w:rsid w:val="008D6C83"/>
    <w:rsid w:val="008E555E"/>
    <w:rsid w:val="008F1F36"/>
    <w:rsid w:val="00901E2C"/>
    <w:rsid w:val="00902F84"/>
    <w:rsid w:val="00917CCB"/>
    <w:rsid w:val="0093235C"/>
    <w:rsid w:val="009364EF"/>
    <w:rsid w:val="00941125"/>
    <w:rsid w:val="00941D7B"/>
    <w:rsid w:val="0094565B"/>
    <w:rsid w:val="00946F32"/>
    <w:rsid w:val="00955AB5"/>
    <w:rsid w:val="009619D0"/>
    <w:rsid w:val="00971946"/>
    <w:rsid w:val="0097337E"/>
    <w:rsid w:val="00974653"/>
    <w:rsid w:val="00975C4E"/>
    <w:rsid w:val="009765EE"/>
    <w:rsid w:val="00983554"/>
    <w:rsid w:val="00997564"/>
    <w:rsid w:val="009A0264"/>
    <w:rsid w:val="009A3DCE"/>
    <w:rsid w:val="009A697C"/>
    <w:rsid w:val="009A6F0B"/>
    <w:rsid w:val="009B39A1"/>
    <w:rsid w:val="009B5D98"/>
    <w:rsid w:val="009B7500"/>
    <w:rsid w:val="009D0719"/>
    <w:rsid w:val="009E3873"/>
    <w:rsid w:val="009E7C93"/>
    <w:rsid w:val="009F406E"/>
    <w:rsid w:val="009F77FA"/>
    <w:rsid w:val="00A021C2"/>
    <w:rsid w:val="00A1001D"/>
    <w:rsid w:val="00A17C43"/>
    <w:rsid w:val="00A20B0B"/>
    <w:rsid w:val="00A22F79"/>
    <w:rsid w:val="00A24E36"/>
    <w:rsid w:val="00A27A4B"/>
    <w:rsid w:val="00A40433"/>
    <w:rsid w:val="00A523D3"/>
    <w:rsid w:val="00A556BE"/>
    <w:rsid w:val="00A71A50"/>
    <w:rsid w:val="00AA4677"/>
    <w:rsid w:val="00AA5E6E"/>
    <w:rsid w:val="00AB2824"/>
    <w:rsid w:val="00AC7E2D"/>
    <w:rsid w:val="00AD63E6"/>
    <w:rsid w:val="00B1463F"/>
    <w:rsid w:val="00B14B2D"/>
    <w:rsid w:val="00B14EB3"/>
    <w:rsid w:val="00B202B3"/>
    <w:rsid w:val="00B372CA"/>
    <w:rsid w:val="00B445F2"/>
    <w:rsid w:val="00B459F9"/>
    <w:rsid w:val="00B5127D"/>
    <w:rsid w:val="00B51C90"/>
    <w:rsid w:val="00B61C1A"/>
    <w:rsid w:val="00B7520D"/>
    <w:rsid w:val="00BA4F0C"/>
    <w:rsid w:val="00BA7BE8"/>
    <w:rsid w:val="00BB1640"/>
    <w:rsid w:val="00BB2295"/>
    <w:rsid w:val="00BB6DE2"/>
    <w:rsid w:val="00BF6438"/>
    <w:rsid w:val="00BF7C8D"/>
    <w:rsid w:val="00BF7E1A"/>
    <w:rsid w:val="00C05625"/>
    <w:rsid w:val="00C45FB8"/>
    <w:rsid w:val="00C47CDB"/>
    <w:rsid w:val="00C54E07"/>
    <w:rsid w:val="00C63E96"/>
    <w:rsid w:val="00C65A12"/>
    <w:rsid w:val="00C72997"/>
    <w:rsid w:val="00C73C22"/>
    <w:rsid w:val="00C80138"/>
    <w:rsid w:val="00C824FE"/>
    <w:rsid w:val="00CB4445"/>
    <w:rsid w:val="00CB7102"/>
    <w:rsid w:val="00CC6337"/>
    <w:rsid w:val="00CC67D4"/>
    <w:rsid w:val="00CD4770"/>
    <w:rsid w:val="00CE1A91"/>
    <w:rsid w:val="00CE64A2"/>
    <w:rsid w:val="00CF3073"/>
    <w:rsid w:val="00CF7140"/>
    <w:rsid w:val="00D36AEF"/>
    <w:rsid w:val="00D42A06"/>
    <w:rsid w:val="00D4348D"/>
    <w:rsid w:val="00D43B5E"/>
    <w:rsid w:val="00D456B1"/>
    <w:rsid w:val="00D600EA"/>
    <w:rsid w:val="00D70E6B"/>
    <w:rsid w:val="00D73E4E"/>
    <w:rsid w:val="00D805E3"/>
    <w:rsid w:val="00D82BCE"/>
    <w:rsid w:val="00D85B8E"/>
    <w:rsid w:val="00D86341"/>
    <w:rsid w:val="00D91437"/>
    <w:rsid w:val="00D968EA"/>
    <w:rsid w:val="00DA056E"/>
    <w:rsid w:val="00DA4155"/>
    <w:rsid w:val="00DB7C58"/>
    <w:rsid w:val="00DC23CC"/>
    <w:rsid w:val="00DC67FA"/>
    <w:rsid w:val="00DE08D9"/>
    <w:rsid w:val="00DF035D"/>
    <w:rsid w:val="00DF388D"/>
    <w:rsid w:val="00E04063"/>
    <w:rsid w:val="00E210F9"/>
    <w:rsid w:val="00E232F3"/>
    <w:rsid w:val="00E31CAB"/>
    <w:rsid w:val="00E33355"/>
    <w:rsid w:val="00E36E32"/>
    <w:rsid w:val="00E55A37"/>
    <w:rsid w:val="00E60A79"/>
    <w:rsid w:val="00E620B6"/>
    <w:rsid w:val="00EA3382"/>
    <w:rsid w:val="00EA5576"/>
    <w:rsid w:val="00EA6574"/>
    <w:rsid w:val="00EB219D"/>
    <w:rsid w:val="00EC3CE4"/>
    <w:rsid w:val="00EC55FB"/>
    <w:rsid w:val="00ED3D08"/>
    <w:rsid w:val="00EE3BF4"/>
    <w:rsid w:val="00EE6AA4"/>
    <w:rsid w:val="00EF5CC8"/>
    <w:rsid w:val="00F07599"/>
    <w:rsid w:val="00F16DC0"/>
    <w:rsid w:val="00F20616"/>
    <w:rsid w:val="00F23FFE"/>
    <w:rsid w:val="00F36E3C"/>
    <w:rsid w:val="00F4130F"/>
    <w:rsid w:val="00F46708"/>
    <w:rsid w:val="00F665DC"/>
    <w:rsid w:val="00F67EEC"/>
    <w:rsid w:val="00F72188"/>
    <w:rsid w:val="00F73401"/>
    <w:rsid w:val="00F81B08"/>
    <w:rsid w:val="00F94A91"/>
    <w:rsid w:val="00FA1C58"/>
    <w:rsid w:val="00FB54D5"/>
    <w:rsid w:val="00FB5EBB"/>
    <w:rsid w:val="00FE0B78"/>
    <w:rsid w:val="00FE3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A46F8"/>
  <w15:docId w15:val="{BFA132F0-8D6E-4FBA-9DE9-0797A6919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0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A50"/>
    <w:pPr>
      <w:spacing w:after="160" w:line="259" w:lineRule="auto"/>
    </w:pPr>
    <w:rPr>
      <w:rFonts w:asciiTheme="minorHAnsi" w:eastAsiaTheme="minorHAnsi" w:hAnsiTheme="minorHAnsi" w:cstheme="minorBidi"/>
      <w:kern w:val="2"/>
      <w:sz w:val="22"/>
      <w:szCs w:val="22"/>
      <w:lang w:eastAsia="en-US"/>
    </w:rPr>
  </w:style>
  <w:style w:type="paragraph" w:styleId="Ttulo1">
    <w:name w:val="heading 1"/>
    <w:next w:val="Normal"/>
    <w:link w:val="Ttulo1Car"/>
    <w:uiPriority w:val="10"/>
    <w:rsid w:val="009364EF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styleId="Ttulo3">
    <w:name w:val="heading 3"/>
    <w:basedOn w:val="Normal"/>
    <w:link w:val="Ttulo3Car"/>
    <w:uiPriority w:val="9"/>
    <w:qFormat/>
    <w:rsid w:val="005551A9"/>
    <w:pPr>
      <w:spacing w:before="100" w:beforeAutospacing="1" w:after="100" w:afterAutospacing="1"/>
      <w:outlineLvl w:val="2"/>
    </w:pPr>
    <w:rPr>
      <w:b/>
      <w:bCs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  <w:rsid w:val="00A71A50"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  <w:rsid w:val="00A71A50"/>
  </w:style>
  <w:style w:type="paragraph" w:customStyle="1" w:styleId="013Ladillo004">
    <w:name w:val="_013_Ladillo_004"/>
    <w:basedOn w:val="012Ladillo003"/>
    <w:qFormat/>
    <w:rsid w:val="009364EF"/>
    <w:rPr>
      <w:sz w:val="24"/>
      <w:szCs w:val="24"/>
    </w:rPr>
  </w:style>
  <w:style w:type="paragraph" w:customStyle="1" w:styleId="030Destacado">
    <w:name w:val="_030_Destacado"/>
    <w:basedOn w:val="Texto"/>
    <w:qFormat/>
    <w:rsid w:val="00056769"/>
    <w:pPr>
      <w:spacing w:after="0"/>
    </w:pPr>
    <w:rPr>
      <w:color w:val="FF0066"/>
      <w:sz w:val="30"/>
      <w:szCs w:val="30"/>
    </w:rPr>
  </w:style>
  <w:style w:type="paragraph" w:customStyle="1" w:styleId="001Antetitular">
    <w:name w:val="_001_Antetitular"/>
    <w:next w:val="002Titular"/>
    <w:qFormat/>
    <w:rsid w:val="009364EF"/>
    <w:pPr>
      <w:spacing w:line="360" w:lineRule="auto"/>
      <w:jc w:val="both"/>
    </w:pPr>
    <w:rPr>
      <w:rFonts w:ascii="Arial" w:hAnsi="Arial"/>
      <w:b/>
      <w:sz w:val="34"/>
      <w:szCs w:val="34"/>
      <w:lang w:eastAsia="en-US"/>
    </w:rPr>
  </w:style>
  <w:style w:type="paragraph" w:customStyle="1" w:styleId="Texto">
    <w:name w:val="_Texto"/>
    <w:qFormat/>
    <w:rsid w:val="009364EF"/>
    <w:pPr>
      <w:spacing w:after="120" w:line="360" w:lineRule="auto"/>
      <w:jc w:val="both"/>
    </w:pPr>
    <w:rPr>
      <w:rFonts w:ascii="Arial" w:eastAsia="Arial Unicode MS" w:hAnsi="Arial" w:cs="Arial Unicode MS"/>
      <w:u w:color="000000"/>
      <w:bdr w:val="nil"/>
      <w:lang w:val="es-ES_tradnl"/>
    </w:rPr>
  </w:style>
  <w:style w:type="character" w:customStyle="1" w:styleId="Superindice">
    <w:name w:val="___Superindice"/>
    <w:basedOn w:val="Fuentedeprrafopredeter"/>
    <w:rsid w:val="009364EF"/>
    <w:rPr>
      <w:vertAlign w:val="superscript"/>
    </w:rPr>
  </w:style>
  <w:style w:type="character" w:customStyle="1" w:styleId="Subindice">
    <w:name w:val="___Subindice"/>
    <w:basedOn w:val="Fuentedeprrafopredeter"/>
    <w:rsid w:val="009364EF"/>
    <w:rPr>
      <w:vertAlign w:val="subscript"/>
    </w:rPr>
  </w:style>
  <w:style w:type="character" w:customStyle="1" w:styleId="Redonda">
    <w:name w:val="___Redonda"/>
    <w:basedOn w:val="Fuentedeprrafopredeter"/>
    <w:rsid w:val="009364EF"/>
    <w:rPr>
      <w:vertAlign w:val="baseline"/>
    </w:rPr>
  </w:style>
  <w:style w:type="character" w:customStyle="1" w:styleId="Cursiva">
    <w:name w:val="___Cursiva"/>
    <w:basedOn w:val="Fuentedeprrafopredeter"/>
    <w:rsid w:val="009364EF"/>
    <w:rPr>
      <w:b w:val="0"/>
      <w:i/>
    </w:rPr>
  </w:style>
  <w:style w:type="character" w:customStyle="1" w:styleId="Negrita">
    <w:name w:val="___Negrita"/>
    <w:basedOn w:val="Fuentedeprrafopredeter"/>
    <w:rsid w:val="009364EF"/>
    <w:rPr>
      <w:b/>
      <w:i w:val="0"/>
    </w:rPr>
  </w:style>
  <w:style w:type="character" w:customStyle="1" w:styleId="NegritayCursiva">
    <w:name w:val="___NegritayCursiva"/>
    <w:basedOn w:val="Fuentedeprrafopredeter"/>
    <w:rsid w:val="009364EF"/>
    <w:rPr>
      <w:b/>
      <w:i/>
    </w:rPr>
  </w:style>
  <w:style w:type="paragraph" w:customStyle="1" w:styleId="002Titular">
    <w:name w:val="_002_Titular"/>
    <w:next w:val="003Subtitular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44"/>
      <w:szCs w:val="36"/>
      <w:u w:color="000000"/>
      <w:bdr w:val="nil"/>
      <w:lang w:val="es-ES_tradnl"/>
    </w:rPr>
  </w:style>
  <w:style w:type="paragraph" w:customStyle="1" w:styleId="003Subtitular">
    <w:name w:val="_003_Subtitular"/>
    <w:next w:val="004Firma-Autor"/>
    <w:qFormat/>
    <w:rsid w:val="009364EF"/>
    <w:pPr>
      <w:spacing w:line="360" w:lineRule="auto"/>
      <w:jc w:val="both"/>
    </w:pPr>
    <w:rPr>
      <w:rFonts w:ascii="Arial" w:eastAsia="Arial Unicode MS" w:hAnsi="Arial" w:cs="Arial Unicode MS"/>
      <w:sz w:val="40"/>
      <w:szCs w:val="32"/>
      <w:u w:color="000000"/>
      <w:bdr w:val="nil"/>
      <w:lang w:val="es-ES_tradnl"/>
    </w:rPr>
  </w:style>
  <w:style w:type="paragraph" w:customStyle="1" w:styleId="004Firma-Autor">
    <w:name w:val="_004_Firma-Autor"/>
    <w:next w:val="Texto"/>
    <w:qFormat/>
    <w:rsid w:val="00056769"/>
    <w:pPr>
      <w:spacing w:line="360" w:lineRule="auto"/>
      <w:jc w:val="both"/>
    </w:pPr>
    <w:rPr>
      <w:rFonts w:ascii="Arial" w:eastAsia="Arial Unicode MS" w:hAnsi="Arial" w:cs="Arial Unicode MS"/>
      <w:iCs/>
      <w:sz w:val="26"/>
      <w:szCs w:val="26"/>
      <w:u w:color="000000"/>
      <w:bdr w:val="nil"/>
      <w:lang w:val="es-ES_tradnl"/>
    </w:rPr>
  </w:style>
  <w:style w:type="paragraph" w:customStyle="1" w:styleId="010Ladillo001">
    <w:name w:val="_010_Ladillo_001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36"/>
      <w:szCs w:val="36"/>
      <w:u w:color="000000"/>
      <w:bdr w:val="nil"/>
      <w:lang w:val="es-ES_tradnl"/>
    </w:rPr>
  </w:style>
  <w:style w:type="paragraph" w:customStyle="1" w:styleId="011Ladillo002">
    <w:name w:val="_011_Ladillo_002"/>
    <w:next w:val="Texto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32"/>
      <w:szCs w:val="32"/>
      <w:u w:color="000000"/>
      <w:bdr w:val="nil"/>
      <w:lang w:val="es-ES_tradnl"/>
    </w:rPr>
  </w:style>
  <w:style w:type="paragraph" w:customStyle="1" w:styleId="012Ladillo003">
    <w:name w:val="_012_Ladillo_003"/>
    <w:next w:val="Texto"/>
    <w:qFormat/>
    <w:rsid w:val="009364EF"/>
    <w:pPr>
      <w:spacing w:line="360" w:lineRule="auto"/>
      <w:jc w:val="both"/>
    </w:pPr>
    <w:rPr>
      <w:rFonts w:ascii="Arial" w:eastAsia="Arial Unicode MS" w:hAnsi="Arial" w:cs="Arial Unicode MS"/>
      <w:b/>
      <w:bCs/>
      <w:sz w:val="28"/>
      <w:szCs w:val="28"/>
      <w:u w:color="000000"/>
      <w:bdr w:val="nil"/>
      <w:lang w:val="es-ES_tradnl"/>
    </w:rPr>
  </w:style>
  <w:style w:type="paragraph" w:customStyle="1" w:styleId="020TitularDespiece">
    <w:name w:val="_020_Titular_Despiece"/>
    <w:basedOn w:val="001Antetitular"/>
    <w:qFormat/>
    <w:rsid w:val="009364EF"/>
    <w:rPr>
      <w:color w:val="00B050"/>
      <w:sz w:val="38"/>
      <w:szCs w:val="38"/>
    </w:rPr>
  </w:style>
  <w:style w:type="paragraph" w:customStyle="1" w:styleId="021TextoDespiece">
    <w:name w:val="_021_Texto_Despiece"/>
    <w:basedOn w:val="020TitularDespiece"/>
    <w:qFormat/>
    <w:rsid w:val="007573D0"/>
    <w:rPr>
      <w:b w:val="0"/>
      <w:sz w:val="22"/>
      <w:szCs w:val="22"/>
    </w:rPr>
  </w:style>
  <w:style w:type="paragraph" w:customStyle="1" w:styleId="040Nousar">
    <w:name w:val="_040_No usar"/>
    <w:basedOn w:val="Texto"/>
    <w:rsid w:val="009364EF"/>
    <w:rPr>
      <w:sz w:val="18"/>
      <w:szCs w:val="18"/>
    </w:rPr>
  </w:style>
  <w:style w:type="paragraph" w:customStyle="1" w:styleId="050Nousar">
    <w:name w:val="_050_No usar"/>
    <w:basedOn w:val="Texto"/>
    <w:rsid w:val="009364EF"/>
    <w:rPr>
      <w:sz w:val="16"/>
      <w:szCs w:val="16"/>
    </w:rPr>
  </w:style>
  <w:style w:type="character" w:customStyle="1" w:styleId="SubindiceNegrita-Cursiva">
    <w:name w:val="___Subindice_Negrita-Cursiva"/>
    <w:basedOn w:val="Fuentedeprrafopredeter"/>
    <w:uiPriority w:val="1"/>
    <w:qFormat/>
    <w:rsid w:val="009364EF"/>
    <w:rPr>
      <w:b/>
      <w:i/>
      <w:vertAlign w:val="subscript"/>
    </w:rPr>
  </w:style>
  <w:style w:type="character" w:customStyle="1" w:styleId="SuperindiceNegrita-Cursiva">
    <w:name w:val="___Superindice_Negrita-Cursiva"/>
    <w:basedOn w:val="Fuentedeprrafopredeter"/>
    <w:uiPriority w:val="1"/>
    <w:qFormat/>
    <w:rsid w:val="009364EF"/>
    <w:rPr>
      <w:b/>
      <w:i/>
      <w:vertAlign w:val="superscript"/>
    </w:rPr>
  </w:style>
  <w:style w:type="character" w:customStyle="1" w:styleId="SubindiceNegrita">
    <w:name w:val="___Subindice_Negrita"/>
    <w:basedOn w:val="Fuentedeprrafopredeter"/>
    <w:uiPriority w:val="1"/>
    <w:qFormat/>
    <w:rsid w:val="009364EF"/>
    <w:rPr>
      <w:b/>
      <w:vertAlign w:val="subscript"/>
    </w:rPr>
  </w:style>
  <w:style w:type="character" w:customStyle="1" w:styleId="SuperindiceNegrita">
    <w:name w:val="___Superindice_Negrita"/>
    <w:basedOn w:val="Fuentedeprrafopredeter"/>
    <w:uiPriority w:val="1"/>
    <w:qFormat/>
    <w:rsid w:val="009364EF"/>
    <w:rPr>
      <w:b/>
      <w:vertAlign w:val="superscript"/>
    </w:rPr>
  </w:style>
  <w:style w:type="character" w:customStyle="1" w:styleId="SubindiceCursiva">
    <w:name w:val="___Subindice_Cursiva"/>
    <w:basedOn w:val="Subindice"/>
    <w:uiPriority w:val="1"/>
    <w:qFormat/>
    <w:rsid w:val="009364EF"/>
    <w:rPr>
      <w:i/>
      <w:vertAlign w:val="subscript"/>
    </w:rPr>
  </w:style>
  <w:style w:type="character" w:customStyle="1" w:styleId="SuperindiceCursiva">
    <w:name w:val="___Superindice_Cursiva"/>
    <w:basedOn w:val="Superindice"/>
    <w:uiPriority w:val="1"/>
    <w:qFormat/>
    <w:rsid w:val="009364EF"/>
    <w:rPr>
      <w:i/>
      <w:vertAlign w:val="superscript"/>
    </w:rPr>
  </w:style>
  <w:style w:type="character" w:customStyle="1" w:styleId="Ttulo1Car">
    <w:name w:val="Título 1 Car"/>
    <w:basedOn w:val="Fuentedeprrafopredeter"/>
    <w:link w:val="Ttulo1"/>
    <w:uiPriority w:val="10"/>
    <w:rsid w:val="009364EF"/>
    <w:rPr>
      <w:rFonts w:ascii="Cambria" w:eastAsia="Times New Roman" w:hAnsi="Cambria"/>
      <w:b/>
      <w:bCs/>
      <w:kern w:val="32"/>
      <w:sz w:val="32"/>
      <w:szCs w:val="32"/>
      <w:lang w:eastAsia="en-US"/>
    </w:rPr>
  </w:style>
  <w:style w:type="paragraph" w:customStyle="1" w:styleId="040FigurasyTablasTit">
    <w:name w:val="_040_FigurasyTablas_Tit"/>
    <w:basedOn w:val="Texto"/>
    <w:qFormat/>
    <w:rsid w:val="009364EF"/>
    <w:pPr>
      <w:spacing w:after="0"/>
    </w:pPr>
    <w:rPr>
      <w:sz w:val="16"/>
      <w:szCs w:val="16"/>
    </w:rPr>
  </w:style>
  <w:style w:type="paragraph" w:customStyle="1" w:styleId="050FigurasyTablasPie">
    <w:name w:val="_050_FigurasyTablas_Pie"/>
    <w:basedOn w:val="Texto"/>
    <w:qFormat/>
    <w:rsid w:val="009364EF"/>
    <w:pPr>
      <w:spacing w:after="0"/>
    </w:pPr>
    <w:rPr>
      <w:sz w:val="14"/>
      <w:szCs w:val="14"/>
    </w:rPr>
  </w:style>
  <w:style w:type="paragraph" w:customStyle="1" w:styleId="060Bullets">
    <w:name w:val="_060_Bullets"/>
    <w:basedOn w:val="Texto"/>
    <w:qFormat/>
    <w:rsid w:val="009364EF"/>
    <w:pPr>
      <w:numPr>
        <w:numId w:val="12"/>
      </w:numPr>
      <w:spacing w:after="0"/>
      <w:ind w:left="709" w:hanging="709"/>
      <w:contextualSpacing/>
    </w:pPr>
    <w:rPr>
      <w:sz w:val="18"/>
      <w:szCs w:val="18"/>
    </w:rPr>
  </w:style>
  <w:style w:type="character" w:customStyle="1" w:styleId="Versalitas">
    <w:name w:val="___Versalitas"/>
    <w:basedOn w:val="Fuentedeprrafopredeter"/>
    <w:uiPriority w:val="1"/>
    <w:qFormat/>
    <w:rsid w:val="009364EF"/>
    <w:rPr>
      <w:smallCaps/>
    </w:rPr>
  </w:style>
  <w:style w:type="character" w:customStyle="1" w:styleId="VersalitasCursiva">
    <w:name w:val="___Versalitas_Cursiva"/>
    <w:basedOn w:val="Versalitas"/>
    <w:uiPriority w:val="1"/>
    <w:qFormat/>
    <w:rsid w:val="009364EF"/>
    <w:rPr>
      <w:i/>
      <w:smallCaps/>
    </w:rPr>
  </w:style>
  <w:style w:type="character" w:customStyle="1" w:styleId="VersalitasNegrita">
    <w:name w:val="___Versalitas_Negrita"/>
    <w:basedOn w:val="Versalitas"/>
    <w:uiPriority w:val="1"/>
    <w:qFormat/>
    <w:rsid w:val="009364EF"/>
    <w:rPr>
      <w:b/>
      <w:smallCaps/>
    </w:rPr>
  </w:style>
  <w:style w:type="character" w:customStyle="1" w:styleId="VersalitasNegrita-Cursiva">
    <w:name w:val="___Versalitas_Negrita-Cursiva"/>
    <w:basedOn w:val="Versalitas"/>
    <w:uiPriority w:val="1"/>
    <w:qFormat/>
    <w:rsid w:val="009364EF"/>
    <w:rPr>
      <w:b/>
      <w:i/>
      <w:smallCaps/>
    </w:rPr>
  </w:style>
  <w:style w:type="paragraph" w:styleId="Encabezado">
    <w:name w:val="header"/>
    <w:basedOn w:val="Normal"/>
    <w:link w:val="EncabezadoCar"/>
    <w:uiPriority w:val="99"/>
    <w:unhideWhenUsed/>
    <w:rsid w:val="00FA1C5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1C58"/>
    <w:rPr>
      <w:rFonts w:ascii="Arial" w:hAnsi="Arial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FA1C5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1C58"/>
    <w:rPr>
      <w:rFonts w:ascii="Arial" w:hAnsi="Arial"/>
      <w:szCs w:val="22"/>
      <w:lang w:eastAsia="en-US"/>
    </w:rPr>
  </w:style>
  <w:style w:type="paragraph" w:customStyle="1" w:styleId="gmail-004firma-autor">
    <w:name w:val="gmail-004firma-autor"/>
    <w:basedOn w:val="Normal"/>
    <w:rsid w:val="000A50E9"/>
    <w:pPr>
      <w:spacing w:before="100" w:beforeAutospacing="1" w:after="100" w:afterAutospacing="1"/>
    </w:pPr>
    <w:rPr>
      <w:lang w:eastAsia="es-ES"/>
    </w:rPr>
  </w:style>
  <w:style w:type="paragraph" w:styleId="NormalWeb">
    <w:name w:val="Normal (Web)"/>
    <w:basedOn w:val="Normal"/>
    <w:uiPriority w:val="99"/>
    <w:unhideWhenUsed/>
    <w:rsid w:val="00B14EB3"/>
    <w:pPr>
      <w:spacing w:before="100" w:beforeAutospacing="1" w:after="100" w:afterAutospacing="1"/>
    </w:pPr>
    <w:rPr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F110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F1107"/>
    <w:rPr>
      <w:rFonts w:ascii="Tahoma" w:hAnsi="Tahoma" w:cs="Tahoma"/>
      <w:sz w:val="16"/>
      <w:szCs w:val="16"/>
      <w:lang w:eastAsia="en-US"/>
    </w:rPr>
  </w:style>
  <w:style w:type="character" w:customStyle="1" w:styleId="Ttulo3Car">
    <w:name w:val="Título 3 Car"/>
    <w:basedOn w:val="Fuentedeprrafopredeter"/>
    <w:link w:val="Ttulo3"/>
    <w:uiPriority w:val="9"/>
    <w:rsid w:val="005551A9"/>
    <w:rPr>
      <w:rFonts w:ascii="Times New Roman" w:eastAsia="Times New Roman" w:hAnsi="Times New Roman"/>
      <w:b/>
      <w:bCs/>
      <w:sz w:val="27"/>
      <w:szCs w:val="27"/>
    </w:rPr>
  </w:style>
  <w:style w:type="character" w:styleId="Hipervnculo">
    <w:name w:val="Hyperlink"/>
    <w:basedOn w:val="Fuentedeprrafopredeter"/>
    <w:uiPriority w:val="99"/>
    <w:unhideWhenUsed/>
    <w:rsid w:val="005551A9"/>
    <w:rPr>
      <w:color w:val="0000FF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04063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5D0657"/>
    <w:pPr>
      <w:ind w:left="720"/>
      <w:contextualSpacing/>
    </w:pPr>
  </w:style>
  <w:style w:type="paragraph" w:customStyle="1" w:styleId="060BulletsSegundoNivel">
    <w:name w:val="_060_Bullets_SegundoNivel"/>
    <w:basedOn w:val="060Bullets"/>
    <w:qFormat/>
    <w:rsid w:val="0060305C"/>
    <w:pPr>
      <w:numPr>
        <w:ilvl w:val="1"/>
      </w:numPr>
      <w:ind w:left="924" w:hanging="357"/>
    </w:pPr>
  </w:style>
  <w:style w:type="paragraph" w:customStyle="1" w:styleId="Default">
    <w:name w:val="Default"/>
    <w:rsid w:val="00C47CDB"/>
    <w:pPr>
      <w:autoSpaceDE w:val="0"/>
      <w:autoSpaceDN w:val="0"/>
      <w:adjustRightInd w:val="0"/>
    </w:pPr>
    <w:rPr>
      <w:rFonts w:ascii="Charis SIL" w:eastAsiaTheme="minorHAnsi" w:hAnsi="Charis SIL" w:cs="Charis SIL"/>
      <w:color w:val="000000"/>
      <w:sz w:val="24"/>
      <w:szCs w:val="24"/>
      <w:lang w:val="es-ES_tradnl" w:eastAsia="en-US"/>
    </w:rPr>
  </w:style>
  <w:style w:type="table" w:styleId="Tablaconcuadrcula">
    <w:name w:val="Table Grid"/>
    <w:basedOn w:val="Tablanormal"/>
    <w:uiPriority w:val="39"/>
    <w:rsid w:val="00C47CDB"/>
    <w:rPr>
      <w:rFonts w:asciiTheme="minorHAnsi" w:eastAsiaTheme="minorHAnsi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lista1clara-nfasis2">
    <w:name w:val="List Table 1 Light Accent 2"/>
    <w:basedOn w:val="Tablanormal"/>
    <w:uiPriority w:val="46"/>
    <w:rsid w:val="00C47CDB"/>
    <w:rPr>
      <w:rFonts w:asciiTheme="minorHAnsi" w:eastAsiaTheme="minorHAnsi" w:hAnsiTheme="minorHAnsi" w:cstheme="minorBidi"/>
      <w:sz w:val="24"/>
      <w:szCs w:val="24"/>
      <w:lang w:eastAsia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1clara-nfasis1">
    <w:name w:val="Grid Table 1 Light Accent 1"/>
    <w:basedOn w:val="Tablanormal"/>
    <w:uiPriority w:val="46"/>
    <w:rsid w:val="00C47CDB"/>
    <w:rPr>
      <w:rFonts w:asciiTheme="minorHAnsi" w:eastAsiaTheme="minorHAnsi" w:hAnsiTheme="minorHAnsi" w:cstheme="minorBidi"/>
      <w:sz w:val="24"/>
      <w:szCs w:val="24"/>
      <w:lang w:eastAsia="en-US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C47CDB"/>
    <w:rPr>
      <w:sz w:val="16"/>
      <w:szCs w:val="16"/>
    </w:rPr>
  </w:style>
  <w:style w:type="character" w:styleId="nfasis">
    <w:name w:val="Emphasis"/>
    <w:basedOn w:val="Fuentedeprrafopredeter"/>
    <w:uiPriority w:val="20"/>
    <w:qFormat/>
    <w:rsid w:val="00C47CDB"/>
    <w:rPr>
      <w:i/>
      <w:iCs/>
    </w:rPr>
  </w:style>
  <w:style w:type="character" w:styleId="Textoennegrita">
    <w:name w:val="Strong"/>
    <w:basedOn w:val="Fuentedeprrafopredeter"/>
    <w:uiPriority w:val="22"/>
    <w:qFormat/>
    <w:rsid w:val="00C47CDB"/>
    <w:rPr>
      <w:b/>
      <w:bCs/>
    </w:rPr>
  </w:style>
  <w:style w:type="character" w:styleId="Nmerodepgina">
    <w:name w:val="page number"/>
    <w:basedOn w:val="Fuentedeprrafopredeter"/>
    <w:uiPriority w:val="99"/>
    <w:semiHidden/>
    <w:unhideWhenUsed/>
    <w:rsid w:val="00C47CDB"/>
  </w:style>
  <w:style w:type="table" w:customStyle="1" w:styleId="TableGrid">
    <w:name w:val="TableGrid"/>
    <w:rsid w:val="006A2A83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8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5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9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1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2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2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8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99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77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59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0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9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50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33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50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924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606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418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7800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685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8134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3562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70246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71256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12244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ris-kidney.com/iris-guidelines-1?utm_source=chatgpt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esve.org/alive/search.asp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fecava.org/wp-content/uploads/2025/01/FECAVA-Diabetes-GuidanceNotes_AW_WHITE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2</Pages>
  <Words>939</Words>
  <Characters>5168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Sheila Riera - Grupo Asis</dc:creator>
  <cp:lastModifiedBy>Sheila Riera</cp:lastModifiedBy>
  <cp:revision>132</cp:revision>
  <dcterms:created xsi:type="dcterms:W3CDTF">2022-03-03T10:35:00Z</dcterms:created>
  <dcterms:modified xsi:type="dcterms:W3CDTF">2025-08-18T15:35:00Z</dcterms:modified>
</cp:coreProperties>
</file>